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部令</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第</w:t>
      </w:r>
      <w:r w:rsidRPr="00073D85">
        <w:rPr>
          <w:rFonts w:ascii="Microsoft Yahei" w:eastAsia="宋体" w:hAnsi="Microsoft Yahei" w:cs="宋体"/>
          <w:color w:val="434343"/>
          <w:kern w:val="0"/>
          <w:sz w:val="24"/>
          <w:szCs w:val="24"/>
        </w:rPr>
        <w:t>4</w:t>
      </w:r>
      <w:r w:rsidRPr="00073D85">
        <w:rPr>
          <w:rFonts w:ascii="Microsoft Yahei" w:eastAsia="宋体" w:hAnsi="Microsoft Yahei" w:cs="宋体"/>
          <w:color w:val="434343"/>
          <w:kern w:val="0"/>
          <w:sz w:val="24"/>
          <w:szCs w:val="24"/>
        </w:rPr>
        <w:t>号</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环境影响评价公众参与办法</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《环境影响评价公众参与办法》已于</w:t>
      </w:r>
      <w:r w:rsidRPr="00073D85">
        <w:rPr>
          <w:rFonts w:ascii="Microsoft Yahei" w:eastAsia="宋体" w:hAnsi="Microsoft Yahei" w:cs="宋体"/>
          <w:color w:val="434343"/>
          <w:kern w:val="0"/>
          <w:sz w:val="24"/>
          <w:szCs w:val="24"/>
        </w:rPr>
        <w:t>2018</w:t>
      </w:r>
      <w:r w:rsidRPr="00073D85">
        <w:rPr>
          <w:rFonts w:ascii="Microsoft Yahei" w:eastAsia="宋体" w:hAnsi="Microsoft Yahei" w:cs="宋体"/>
          <w:color w:val="434343"/>
          <w:kern w:val="0"/>
          <w:sz w:val="24"/>
          <w:szCs w:val="24"/>
        </w:rPr>
        <w:t>年</w:t>
      </w:r>
      <w:r w:rsidRPr="00073D85">
        <w:rPr>
          <w:rFonts w:ascii="Microsoft Yahei" w:eastAsia="宋体" w:hAnsi="Microsoft Yahei" w:cs="宋体"/>
          <w:color w:val="434343"/>
          <w:kern w:val="0"/>
          <w:sz w:val="24"/>
          <w:szCs w:val="24"/>
        </w:rPr>
        <w:t>4</w:t>
      </w:r>
      <w:r w:rsidRPr="00073D85">
        <w:rPr>
          <w:rFonts w:ascii="Microsoft Yahei" w:eastAsia="宋体" w:hAnsi="Microsoft Yahei" w:cs="宋体"/>
          <w:color w:val="434343"/>
          <w:kern w:val="0"/>
          <w:sz w:val="24"/>
          <w:szCs w:val="24"/>
        </w:rPr>
        <w:t>月</w:t>
      </w:r>
      <w:r w:rsidRPr="00073D85">
        <w:rPr>
          <w:rFonts w:ascii="Microsoft Yahei" w:eastAsia="宋体" w:hAnsi="Microsoft Yahei" w:cs="宋体"/>
          <w:color w:val="434343"/>
          <w:kern w:val="0"/>
          <w:sz w:val="24"/>
          <w:szCs w:val="24"/>
        </w:rPr>
        <w:t>16</w:t>
      </w:r>
      <w:r w:rsidRPr="00073D85">
        <w:rPr>
          <w:rFonts w:ascii="Microsoft Yahei" w:eastAsia="宋体" w:hAnsi="Microsoft Yahei" w:cs="宋体"/>
          <w:color w:val="434343"/>
          <w:kern w:val="0"/>
          <w:sz w:val="24"/>
          <w:szCs w:val="24"/>
        </w:rPr>
        <w:t>日由生态环境部部务会议审议通过，现予公布，自</w:t>
      </w:r>
      <w:r w:rsidRPr="00073D85">
        <w:rPr>
          <w:rFonts w:ascii="Microsoft Yahei" w:eastAsia="宋体" w:hAnsi="Microsoft Yahei" w:cs="宋体"/>
          <w:color w:val="434343"/>
          <w:kern w:val="0"/>
          <w:sz w:val="24"/>
          <w:szCs w:val="24"/>
        </w:rPr>
        <w:t>2019</w:t>
      </w:r>
      <w:r w:rsidRPr="00073D85">
        <w:rPr>
          <w:rFonts w:ascii="Microsoft Yahei" w:eastAsia="宋体" w:hAnsi="Microsoft Yahei" w:cs="宋体"/>
          <w:color w:val="434343"/>
          <w:kern w:val="0"/>
          <w:sz w:val="24"/>
          <w:szCs w:val="24"/>
        </w:rPr>
        <w:t>年</w:t>
      </w:r>
      <w:r w:rsidRPr="00073D85">
        <w:rPr>
          <w:rFonts w:ascii="Microsoft Yahei" w:eastAsia="宋体" w:hAnsi="Microsoft Yahei" w:cs="宋体"/>
          <w:color w:val="434343"/>
          <w:kern w:val="0"/>
          <w:sz w:val="24"/>
          <w:szCs w:val="24"/>
        </w:rPr>
        <w:t>1</w:t>
      </w:r>
      <w:r w:rsidRPr="00073D85">
        <w:rPr>
          <w:rFonts w:ascii="Microsoft Yahei" w:eastAsia="宋体" w:hAnsi="Microsoft Yahei" w:cs="宋体"/>
          <w:color w:val="434343"/>
          <w:kern w:val="0"/>
          <w:sz w:val="24"/>
          <w:szCs w:val="24"/>
        </w:rPr>
        <w:t>月</w:t>
      </w:r>
      <w:r w:rsidRPr="00073D85">
        <w:rPr>
          <w:rFonts w:ascii="Microsoft Yahei" w:eastAsia="宋体" w:hAnsi="Microsoft Yahei" w:cs="宋体"/>
          <w:color w:val="434343"/>
          <w:kern w:val="0"/>
          <w:sz w:val="24"/>
          <w:szCs w:val="24"/>
        </w:rPr>
        <w:t>1</w:t>
      </w:r>
      <w:r w:rsidRPr="00073D85">
        <w:rPr>
          <w:rFonts w:ascii="Microsoft Yahei" w:eastAsia="宋体" w:hAnsi="Microsoft Yahei" w:cs="宋体"/>
          <w:color w:val="434343"/>
          <w:kern w:val="0"/>
          <w:sz w:val="24"/>
          <w:szCs w:val="24"/>
        </w:rPr>
        <w:t>日起施行。</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2018</w:t>
      </w:r>
      <w:r w:rsidRPr="00073D85">
        <w:rPr>
          <w:rFonts w:ascii="Microsoft Yahei" w:eastAsia="宋体" w:hAnsi="Microsoft Yahei" w:cs="宋体"/>
          <w:color w:val="434343"/>
          <w:kern w:val="0"/>
          <w:sz w:val="24"/>
          <w:szCs w:val="24"/>
        </w:rPr>
        <w:t>年</w:t>
      </w:r>
      <w:r w:rsidRPr="00073D85">
        <w:rPr>
          <w:rFonts w:ascii="Microsoft Yahei" w:eastAsia="宋体" w:hAnsi="Microsoft Yahei" w:cs="宋体"/>
          <w:color w:val="434343"/>
          <w:kern w:val="0"/>
          <w:sz w:val="24"/>
          <w:szCs w:val="24"/>
        </w:rPr>
        <w:t>7</w:t>
      </w:r>
      <w:r w:rsidRPr="00073D85">
        <w:rPr>
          <w:rFonts w:ascii="Microsoft Yahei" w:eastAsia="宋体" w:hAnsi="Microsoft Yahei" w:cs="宋体"/>
          <w:color w:val="434343"/>
          <w:kern w:val="0"/>
          <w:sz w:val="24"/>
          <w:szCs w:val="24"/>
        </w:rPr>
        <w:t>月</w:t>
      </w:r>
      <w:r w:rsidRPr="00073D85">
        <w:rPr>
          <w:rFonts w:ascii="Microsoft Yahei" w:eastAsia="宋体" w:hAnsi="Microsoft Yahei" w:cs="宋体"/>
          <w:color w:val="434343"/>
          <w:kern w:val="0"/>
          <w:sz w:val="24"/>
          <w:szCs w:val="24"/>
        </w:rPr>
        <w:t>16</w:t>
      </w:r>
      <w:r w:rsidRPr="00073D85">
        <w:rPr>
          <w:rFonts w:ascii="Microsoft Yahei" w:eastAsia="宋体" w:hAnsi="Microsoft Yahei" w:cs="宋体"/>
          <w:color w:val="434343"/>
          <w:kern w:val="0"/>
          <w:sz w:val="24"/>
          <w:szCs w:val="24"/>
        </w:rPr>
        <w:t>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环境影响评价公众参与办法</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第一条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为规范环境影响评价公众参与，保障公众环境保护知情权、参与权、表达权和监督权，依据《中华人民共和国环境保护法》《中华人民共和国环境影响评价法》《规划环境影响评价条例》《建设项目环境保护管理条例》等法律法规，制定本办法。</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本办法适用于可能造成不良环境影响并直接涉及公众环境权益的工业、农业、畜牧业、林业、能源、水利、交通、城市建设、旅游、自然资源开发的有关专项规划的环境影响评价公众参与，和依法应当编制环境影响报告书的建设项目的环境影响评价公众参与。</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国家规定需要保密的情形除外。</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第三条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国家鼓励公众参与环境影响评价。</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环境影响评价公众参与遵循依法、有序、公开、便利的原则。</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第四条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专项规划编制机关应当在规划草案报送审批前，举行论证会、听证会，或者采取其他形式，征求有关单位、专家和公众对环境影响报告书草案的意见。</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第五条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建设单位应当依法听取环境影响评价范围内的公民、法人和其他组织的意见，鼓励建设单位听取环境影响评价范围之外的公民、法人和其他组织的意见。</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第六条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专项规划编制机关和建设单位负责组织环境影响报告书编制过程的公众参与，对公众参与的真实性和结果负责。</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专项规划编制机关和建设单位可以委托环境影响报告书编制单位或者其他单位承担环境影响评价公众参与的具体工作。</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第七条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专项规划环境影响评价的公众参与，本办法未作规定的，依照《中华人民共和国环境影响评价法》《规划环境影响评价条例》的相关规定执行。</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第八条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建设项目环境影响评价公众参与相关信息应当依法公开，涉及国家秘密、商业秘密、个人隐私的，依法不得公开。法律法规另有规定的，从其规定。</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lastRenderedPageBreak/>
        <w:t>生态环境主管部门公开建设项目环境影响评价公众参与相关信息，不得危及国家安全、公共安全、经济安全和社会稳定。</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第九条</w:t>
      </w:r>
      <w:r w:rsidRPr="00073D85">
        <w:rPr>
          <w:rFonts w:ascii="Microsoft Yahei" w:eastAsia="宋体" w:hAnsi="Microsoft Yahei" w:cs="宋体"/>
          <w:color w:val="434343"/>
          <w:kern w:val="0"/>
          <w:sz w:val="24"/>
          <w:szCs w:val="24"/>
        </w:rPr>
        <w:t> </w:t>
      </w:r>
      <w:r w:rsidRPr="003F2671">
        <w:rPr>
          <w:rFonts w:ascii="Microsoft Yahei" w:eastAsia="宋体" w:hAnsi="Microsoft Yahei" w:cs="宋体"/>
          <w:color w:val="FF0000"/>
          <w:kern w:val="0"/>
          <w:sz w:val="24"/>
          <w:szCs w:val="24"/>
        </w:rPr>
        <w:t>建设单位应当在确定环境影响报告书编制单位后</w:t>
      </w:r>
      <w:r w:rsidRPr="003F2671">
        <w:rPr>
          <w:rFonts w:ascii="Microsoft Yahei" w:eastAsia="宋体" w:hAnsi="Microsoft Yahei" w:cs="宋体"/>
          <w:color w:val="FF0000"/>
          <w:kern w:val="0"/>
          <w:sz w:val="24"/>
          <w:szCs w:val="24"/>
        </w:rPr>
        <w:t>7</w:t>
      </w:r>
      <w:r w:rsidRPr="003F2671">
        <w:rPr>
          <w:rFonts w:ascii="Microsoft Yahei" w:eastAsia="宋体" w:hAnsi="Microsoft Yahei" w:cs="宋体"/>
          <w:color w:val="FF0000"/>
          <w:kern w:val="0"/>
          <w:sz w:val="24"/>
          <w:szCs w:val="24"/>
        </w:rPr>
        <w:t>个工作日内</w:t>
      </w:r>
      <w:r w:rsidRPr="00073D85">
        <w:rPr>
          <w:rFonts w:ascii="Microsoft Yahei" w:eastAsia="宋体" w:hAnsi="Microsoft Yahei" w:cs="宋体"/>
          <w:color w:val="434343"/>
          <w:kern w:val="0"/>
          <w:sz w:val="24"/>
          <w:szCs w:val="24"/>
        </w:rPr>
        <w:t>，通过</w:t>
      </w:r>
      <w:r w:rsidRPr="003F2671">
        <w:rPr>
          <w:rFonts w:ascii="Microsoft Yahei" w:eastAsia="宋体" w:hAnsi="Microsoft Yahei" w:cs="宋体"/>
          <w:color w:val="FF0000"/>
          <w:kern w:val="0"/>
          <w:sz w:val="24"/>
          <w:szCs w:val="24"/>
        </w:rPr>
        <w:t>其网站、建设项目所在地公共媒体网站或者建设项目所在地相关政府网站</w:t>
      </w:r>
      <w:r w:rsidRPr="00073D85">
        <w:rPr>
          <w:rFonts w:ascii="Microsoft Yahei" w:eastAsia="宋体" w:hAnsi="Microsoft Yahei" w:cs="宋体"/>
          <w:color w:val="434343"/>
          <w:kern w:val="0"/>
          <w:sz w:val="24"/>
          <w:szCs w:val="24"/>
        </w:rPr>
        <w:t>（以下统称网络平台），公开下列信息：</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（一）建设项目名称、选址选线、建设内容等基本情况，改建、扩建、迁建项目应当说明现有工程及其环境保护情况；</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（二）建设单位名称和联系方式；</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（三）环境影响报告书编制单位的名称；</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（四）公众意见表的网络链接；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（五）提交公众意见表的方式和途径。</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在环境影响报告书征求意见稿编制过程中，公众均可向建设单位提出与环境影响评价相关的意见。</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公众意见表的内容和格式，由生态环境部制定。</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建设项目</w:t>
      </w:r>
      <w:r w:rsidRPr="003F2671">
        <w:rPr>
          <w:rFonts w:ascii="Microsoft Yahei" w:eastAsia="宋体" w:hAnsi="Microsoft Yahei" w:cs="宋体"/>
          <w:color w:val="FF0000"/>
          <w:kern w:val="0"/>
          <w:sz w:val="24"/>
          <w:szCs w:val="24"/>
        </w:rPr>
        <w:t>环境影响报告书征求意见稿形成后</w:t>
      </w:r>
      <w:r w:rsidRPr="00073D85">
        <w:rPr>
          <w:rFonts w:ascii="Microsoft Yahei" w:eastAsia="宋体" w:hAnsi="Microsoft Yahei" w:cs="宋体"/>
          <w:color w:val="434343"/>
          <w:kern w:val="0"/>
          <w:sz w:val="24"/>
          <w:szCs w:val="24"/>
        </w:rPr>
        <w:t>，建设单位应当公开下列信息，征求与该建设项目环境影响有关的意见：</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（一）环境影响报告书</w:t>
      </w:r>
      <w:r w:rsidRPr="00F5394C">
        <w:rPr>
          <w:rFonts w:ascii="Microsoft Yahei" w:eastAsia="宋体" w:hAnsi="Microsoft Yahei" w:cs="宋体"/>
          <w:color w:val="FF0000"/>
          <w:kern w:val="0"/>
          <w:sz w:val="24"/>
          <w:szCs w:val="24"/>
        </w:rPr>
        <w:t>征求意见稿全文的网络链接及查阅纸质报告</w:t>
      </w:r>
      <w:r w:rsidRPr="00073D85">
        <w:rPr>
          <w:rFonts w:ascii="Microsoft Yahei" w:eastAsia="宋体" w:hAnsi="Microsoft Yahei" w:cs="宋体"/>
          <w:color w:val="434343"/>
          <w:kern w:val="0"/>
          <w:sz w:val="24"/>
          <w:szCs w:val="24"/>
        </w:rPr>
        <w:t>书的方式和途径；</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（二）征求意见的公众范围；</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（三）公众意见表的网络链接；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（四）公众提出意见的方式和途径；</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（五）公众提出意见的起止时间。</w:t>
      </w:r>
    </w:p>
    <w:p w:rsidR="00073D85" w:rsidRPr="003F2671" w:rsidRDefault="00073D85" w:rsidP="00073D85">
      <w:pPr>
        <w:widowControl/>
        <w:shd w:val="clear" w:color="auto" w:fill="F5F6EE"/>
        <w:spacing w:line="480" w:lineRule="atLeast"/>
        <w:jc w:val="left"/>
        <w:rPr>
          <w:rFonts w:ascii="Microsoft Yahei" w:eastAsia="宋体" w:hAnsi="Microsoft Yahei" w:cs="宋体" w:hint="eastAsia"/>
          <w:color w:val="FF0000"/>
          <w:kern w:val="0"/>
          <w:sz w:val="24"/>
          <w:szCs w:val="24"/>
        </w:rPr>
      </w:pPr>
      <w:r w:rsidRPr="00073D85">
        <w:rPr>
          <w:rFonts w:ascii="Microsoft Yahei" w:eastAsia="宋体" w:hAnsi="Microsoft Yahei" w:cs="宋体"/>
          <w:color w:val="434343"/>
          <w:kern w:val="0"/>
          <w:sz w:val="24"/>
          <w:szCs w:val="24"/>
        </w:rPr>
        <w:t>建设单位征求公众意见的期限</w:t>
      </w:r>
      <w:r w:rsidRPr="003F2671">
        <w:rPr>
          <w:rFonts w:ascii="Microsoft Yahei" w:eastAsia="宋体" w:hAnsi="Microsoft Yahei" w:cs="宋体"/>
          <w:color w:val="FF0000"/>
          <w:kern w:val="0"/>
          <w:sz w:val="24"/>
          <w:szCs w:val="24"/>
        </w:rPr>
        <w:t>不得少于</w:t>
      </w:r>
      <w:r w:rsidRPr="003F2671">
        <w:rPr>
          <w:rFonts w:ascii="Microsoft Yahei" w:eastAsia="宋体" w:hAnsi="Microsoft Yahei" w:cs="宋体"/>
          <w:color w:val="FF0000"/>
          <w:kern w:val="0"/>
          <w:sz w:val="24"/>
          <w:szCs w:val="24"/>
        </w:rPr>
        <w:t>10</w:t>
      </w:r>
      <w:r w:rsidRPr="003F2671">
        <w:rPr>
          <w:rFonts w:ascii="Microsoft Yahei" w:eastAsia="宋体" w:hAnsi="Microsoft Yahei" w:cs="宋体"/>
          <w:color w:val="FF0000"/>
          <w:kern w:val="0"/>
          <w:sz w:val="24"/>
          <w:szCs w:val="24"/>
        </w:rPr>
        <w:t>个工作日。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第十一条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依照本办法第十条规定应当公开的信息，建设单位应当通过下列三种方式同步公开：</w:t>
      </w:r>
    </w:p>
    <w:p w:rsidR="00073D85" w:rsidRPr="003F2671" w:rsidRDefault="00073D85" w:rsidP="00073D85">
      <w:pPr>
        <w:widowControl/>
        <w:shd w:val="clear" w:color="auto" w:fill="F5F6EE"/>
        <w:spacing w:line="480" w:lineRule="atLeast"/>
        <w:jc w:val="left"/>
        <w:rPr>
          <w:rFonts w:ascii="Microsoft Yahei" w:eastAsia="宋体" w:hAnsi="Microsoft Yahei" w:cs="宋体" w:hint="eastAsia"/>
          <w:color w:val="FF0000"/>
          <w:kern w:val="0"/>
          <w:sz w:val="24"/>
          <w:szCs w:val="24"/>
        </w:rPr>
      </w:pPr>
      <w:r w:rsidRPr="00073D85">
        <w:rPr>
          <w:rFonts w:ascii="Microsoft Yahei" w:eastAsia="宋体" w:hAnsi="Microsoft Yahei" w:cs="宋体"/>
          <w:color w:val="434343"/>
          <w:kern w:val="0"/>
          <w:sz w:val="24"/>
          <w:szCs w:val="24"/>
        </w:rPr>
        <w:t>（一）</w:t>
      </w:r>
      <w:r w:rsidRPr="003F2671">
        <w:rPr>
          <w:rFonts w:ascii="Microsoft Yahei" w:eastAsia="宋体" w:hAnsi="Microsoft Yahei" w:cs="宋体"/>
          <w:color w:val="FF0000"/>
          <w:kern w:val="0"/>
          <w:sz w:val="24"/>
          <w:szCs w:val="24"/>
        </w:rPr>
        <w:t>通过网络平台公开，</w:t>
      </w:r>
      <w:r w:rsidRPr="00073D85">
        <w:rPr>
          <w:rFonts w:ascii="Microsoft Yahei" w:eastAsia="宋体" w:hAnsi="Microsoft Yahei" w:cs="宋体"/>
          <w:color w:val="434343"/>
          <w:kern w:val="0"/>
          <w:sz w:val="24"/>
          <w:szCs w:val="24"/>
        </w:rPr>
        <w:t>且持续公开期限不得</w:t>
      </w:r>
      <w:r w:rsidRPr="003F2671">
        <w:rPr>
          <w:rFonts w:ascii="Microsoft Yahei" w:eastAsia="宋体" w:hAnsi="Microsoft Yahei" w:cs="宋体"/>
          <w:color w:val="FF0000"/>
          <w:kern w:val="0"/>
          <w:sz w:val="24"/>
          <w:szCs w:val="24"/>
        </w:rPr>
        <w:t>少于</w:t>
      </w:r>
      <w:r w:rsidRPr="003F2671">
        <w:rPr>
          <w:rFonts w:ascii="Microsoft Yahei" w:eastAsia="宋体" w:hAnsi="Microsoft Yahei" w:cs="宋体"/>
          <w:color w:val="FF0000"/>
          <w:kern w:val="0"/>
          <w:sz w:val="24"/>
          <w:szCs w:val="24"/>
        </w:rPr>
        <w:t>10</w:t>
      </w:r>
      <w:r w:rsidRPr="003F2671">
        <w:rPr>
          <w:rFonts w:ascii="Microsoft Yahei" w:eastAsia="宋体" w:hAnsi="Microsoft Yahei" w:cs="宋体"/>
          <w:color w:val="FF0000"/>
          <w:kern w:val="0"/>
          <w:sz w:val="24"/>
          <w:szCs w:val="24"/>
        </w:rPr>
        <w:t>个工作日；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（二）通过建设项目所在地公众易于接</w:t>
      </w:r>
      <w:r w:rsidRPr="003F2671">
        <w:rPr>
          <w:rFonts w:ascii="Microsoft Yahei" w:eastAsia="宋体" w:hAnsi="Microsoft Yahei" w:cs="宋体"/>
          <w:color w:val="FF0000"/>
          <w:kern w:val="0"/>
          <w:sz w:val="24"/>
          <w:szCs w:val="24"/>
        </w:rPr>
        <w:t>触的报纸公开</w:t>
      </w:r>
      <w:r w:rsidRPr="00073D85">
        <w:rPr>
          <w:rFonts w:ascii="Microsoft Yahei" w:eastAsia="宋体" w:hAnsi="Microsoft Yahei" w:cs="宋体"/>
          <w:color w:val="434343"/>
          <w:kern w:val="0"/>
          <w:sz w:val="24"/>
          <w:szCs w:val="24"/>
        </w:rPr>
        <w:t>，且在征求意见的</w:t>
      </w:r>
      <w:r w:rsidRPr="00073D85">
        <w:rPr>
          <w:rFonts w:ascii="Microsoft Yahei" w:eastAsia="宋体" w:hAnsi="Microsoft Yahei" w:cs="宋体"/>
          <w:color w:val="434343"/>
          <w:kern w:val="0"/>
          <w:sz w:val="24"/>
          <w:szCs w:val="24"/>
        </w:rPr>
        <w:t>10</w:t>
      </w:r>
      <w:r w:rsidRPr="00073D85">
        <w:rPr>
          <w:rFonts w:ascii="Microsoft Yahei" w:eastAsia="宋体" w:hAnsi="Microsoft Yahei" w:cs="宋体"/>
          <w:color w:val="434343"/>
          <w:kern w:val="0"/>
          <w:sz w:val="24"/>
          <w:szCs w:val="24"/>
        </w:rPr>
        <w:t>个工作日内公开信息不</w:t>
      </w:r>
      <w:r w:rsidRPr="003F2671">
        <w:rPr>
          <w:rFonts w:ascii="Microsoft Yahei" w:eastAsia="宋体" w:hAnsi="Microsoft Yahei" w:cs="宋体"/>
          <w:color w:val="FF0000"/>
          <w:kern w:val="0"/>
          <w:sz w:val="24"/>
          <w:szCs w:val="24"/>
        </w:rPr>
        <w:t>得少于</w:t>
      </w:r>
      <w:r w:rsidRPr="003F2671">
        <w:rPr>
          <w:rFonts w:ascii="Microsoft Yahei" w:eastAsia="宋体" w:hAnsi="Microsoft Yahei" w:cs="宋体"/>
          <w:color w:val="FF0000"/>
          <w:kern w:val="0"/>
          <w:sz w:val="24"/>
          <w:szCs w:val="24"/>
        </w:rPr>
        <w:t>2</w:t>
      </w:r>
      <w:r w:rsidRPr="003F2671">
        <w:rPr>
          <w:rFonts w:ascii="Microsoft Yahei" w:eastAsia="宋体" w:hAnsi="Microsoft Yahei" w:cs="宋体"/>
          <w:color w:val="FF0000"/>
          <w:kern w:val="0"/>
          <w:sz w:val="24"/>
          <w:szCs w:val="24"/>
        </w:rPr>
        <w:t>次；</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lastRenderedPageBreak/>
        <w:t>（三）通过在建设项目所在地公众易于知悉的</w:t>
      </w:r>
      <w:r w:rsidRPr="003F2671">
        <w:rPr>
          <w:rFonts w:ascii="Microsoft Yahei" w:eastAsia="宋体" w:hAnsi="Microsoft Yahei" w:cs="宋体"/>
          <w:color w:val="FF0000"/>
          <w:kern w:val="0"/>
          <w:sz w:val="24"/>
          <w:szCs w:val="24"/>
        </w:rPr>
        <w:t>场所张贴公告的方式公开，</w:t>
      </w:r>
      <w:r w:rsidRPr="00073D85">
        <w:rPr>
          <w:rFonts w:ascii="Microsoft Yahei" w:eastAsia="宋体" w:hAnsi="Microsoft Yahei" w:cs="宋体"/>
          <w:color w:val="434343"/>
          <w:kern w:val="0"/>
          <w:sz w:val="24"/>
          <w:szCs w:val="24"/>
        </w:rPr>
        <w:t>且持续公开</w:t>
      </w:r>
      <w:r w:rsidRPr="003F2671">
        <w:rPr>
          <w:rFonts w:ascii="Microsoft Yahei" w:eastAsia="宋体" w:hAnsi="Microsoft Yahei" w:cs="宋体"/>
          <w:color w:val="FF0000"/>
          <w:kern w:val="0"/>
          <w:sz w:val="24"/>
          <w:szCs w:val="24"/>
        </w:rPr>
        <w:t>期限不得少于</w:t>
      </w:r>
      <w:r w:rsidRPr="003F2671">
        <w:rPr>
          <w:rFonts w:ascii="Microsoft Yahei" w:eastAsia="宋体" w:hAnsi="Microsoft Yahei" w:cs="宋体"/>
          <w:color w:val="FF0000"/>
          <w:kern w:val="0"/>
          <w:sz w:val="24"/>
          <w:szCs w:val="24"/>
        </w:rPr>
        <w:t>10</w:t>
      </w:r>
      <w:r w:rsidRPr="003F2671">
        <w:rPr>
          <w:rFonts w:ascii="Microsoft Yahei" w:eastAsia="宋体" w:hAnsi="Microsoft Yahei" w:cs="宋体"/>
          <w:color w:val="FF0000"/>
          <w:kern w:val="0"/>
          <w:sz w:val="24"/>
          <w:szCs w:val="24"/>
        </w:rPr>
        <w:t>个工作日。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鼓励建设单位通过广播、电视、微信、微博及其他新媒体等多种形式发布本办法第十条规定的信息。</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第十二条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建设单位可以通过发放科普资料、张贴科普海报、举办科普讲座或者通过学校、社区、大众传播媒介等途径，向公众宣传与建设项目环境影响有关的科学知识，加强与公众互动。</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第十三条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公众可以通过信函、传真、电子邮件或者建设单位提供的其他方式，在规定时间内将填写的公众意见表等提交建设单位，反映与建设项目环境影响有关的意见和建议。</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公众提交意见时，应当提供有效的联系方式。鼓励公众采用实名方式提交意见并提供常住地址。</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对公众提交的相关个人信息，建设单位不得用于环境影响评价公众参与之外的用途，未经个人信息相关权利人允许不得公开。法律法规另有规定的除外。</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第十四条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对环境影响方面公众质疑性意见多的建设项目，建设单位应当按照下列方式组织开展深度公众参与：</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一）公众质疑性意见主要集中在环境影响预测结论、环境保护措施或者环境风险防范措施等方面的，建设单位应当组织召开公众座谈会或者听证会。座谈会或者听证会应当邀请在环境方面可能受建设项目影响的公众代表参加。</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二）公众质疑性意见主要集中在环境影响评价相关专业技术方法、导则、理论等方面的，建设单位应当组织召开专家论证会。专家论证会应当邀请相关领域专家参加，并邀请在环境方面可能受建设项目影响的公众代表列席。</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建设单位可以根据实际需要，向建设项目所在地县级以上地方人民政府报告，并请求县级以上地方人民政府加强对公众参与的协调指导。县级以上生态环境主管部门应当在同级人民政府指导下配合做好相关工作。</w:t>
      </w:r>
    </w:p>
    <w:p w:rsidR="00073D85" w:rsidRPr="00F5394C" w:rsidRDefault="00073D85" w:rsidP="00073D85">
      <w:pPr>
        <w:widowControl/>
        <w:shd w:val="clear" w:color="auto" w:fill="F5F6EE"/>
        <w:spacing w:line="480" w:lineRule="atLeast"/>
        <w:jc w:val="left"/>
        <w:rPr>
          <w:rFonts w:ascii="Microsoft Yahei" w:eastAsia="宋体" w:hAnsi="Microsoft Yahei" w:cs="宋体" w:hint="eastAsia"/>
          <w:color w:val="FF0000"/>
          <w:kern w:val="0"/>
          <w:sz w:val="24"/>
          <w:szCs w:val="24"/>
        </w:rPr>
      </w:pPr>
      <w:r w:rsidRPr="00073D85">
        <w:rPr>
          <w:rFonts w:ascii="Microsoft Yahei" w:eastAsia="宋体" w:hAnsi="Microsoft Yahei" w:cs="宋体"/>
          <w:color w:val="434343"/>
          <w:kern w:val="0"/>
          <w:sz w:val="24"/>
          <w:szCs w:val="24"/>
        </w:rPr>
        <w:t>第十五条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建设单位决定组织召开</w:t>
      </w:r>
      <w:r w:rsidRPr="00250237">
        <w:rPr>
          <w:rFonts w:ascii="Microsoft Yahei" w:eastAsia="宋体" w:hAnsi="Microsoft Yahei" w:cs="宋体"/>
          <w:color w:val="FF0000"/>
          <w:kern w:val="0"/>
          <w:sz w:val="24"/>
          <w:szCs w:val="24"/>
        </w:rPr>
        <w:t>公众座谈会、</w:t>
      </w:r>
      <w:r w:rsidRPr="00073D85">
        <w:rPr>
          <w:rFonts w:ascii="Microsoft Yahei" w:eastAsia="宋体" w:hAnsi="Microsoft Yahei" w:cs="宋体"/>
          <w:color w:val="434343"/>
          <w:kern w:val="0"/>
          <w:sz w:val="24"/>
          <w:szCs w:val="24"/>
        </w:rPr>
        <w:t>专家论证会的，应当在</w:t>
      </w:r>
      <w:r w:rsidRPr="00F5394C">
        <w:rPr>
          <w:rFonts w:ascii="Microsoft Yahei" w:eastAsia="宋体" w:hAnsi="Microsoft Yahei" w:cs="宋体"/>
          <w:color w:val="FF0000"/>
          <w:kern w:val="0"/>
          <w:sz w:val="24"/>
          <w:szCs w:val="24"/>
        </w:rPr>
        <w:t>会议召开的</w:t>
      </w:r>
      <w:r w:rsidRPr="00F5394C">
        <w:rPr>
          <w:rFonts w:ascii="Microsoft Yahei" w:eastAsia="宋体" w:hAnsi="Microsoft Yahei" w:cs="宋体"/>
          <w:color w:val="FF0000"/>
          <w:kern w:val="0"/>
          <w:sz w:val="24"/>
          <w:szCs w:val="24"/>
        </w:rPr>
        <w:t>10</w:t>
      </w:r>
      <w:r w:rsidRPr="00F5394C">
        <w:rPr>
          <w:rFonts w:ascii="Microsoft Yahei" w:eastAsia="宋体" w:hAnsi="Microsoft Yahei" w:cs="宋体"/>
          <w:color w:val="FF0000"/>
          <w:kern w:val="0"/>
          <w:sz w:val="24"/>
          <w:szCs w:val="24"/>
        </w:rPr>
        <w:t>个工作日</w:t>
      </w:r>
      <w:r w:rsidRPr="00073D85">
        <w:rPr>
          <w:rFonts w:ascii="Microsoft Yahei" w:eastAsia="宋体" w:hAnsi="Microsoft Yahei" w:cs="宋体"/>
          <w:color w:val="434343"/>
          <w:kern w:val="0"/>
          <w:sz w:val="24"/>
          <w:szCs w:val="24"/>
        </w:rPr>
        <w:t>前，将会议的时间、地点、主题和可以报名的公众范围、报名办法，</w:t>
      </w:r>
      <w:r w:rsidRPr="00F5394C">
        <w:rPr>
          <w:rFonts w:ascii="Microsoft Yahei" w:eastAsia="宋体" w:hAnsi="Microsoft Yahei" w:cs="宋体"/>
          <w:color w:val="FF0000"/>
          <w:kern w:val="0"/>
          <w:sz w:val="24"/>
          <w:szCs w:val="24"/>
        </w:rPr>
        <w:t>通过网络平台和在建设项目所在地公众易于知悉的场所张贴公告等方式向社会公告。</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lastRenderedPageBreak/>
        <w:t>建设单位应当综合考虑地域、职业、受教育水平、受建设项目环境影响程度等因素，从报名的公众中选择参加会议或者列席会议的公众代表，并在会议召开的</w:t>
      </w:r>
      <w:r w:rsidRPr="00073D85">
        <w:rPr>
          <w:rFonts w:ascii="Microsoft Yahei" w:eastAsia="宋体" w:hAnsi="Microsoft Yahei" w:cs="宋体"/>
          <w:color w:val="434343"/>
          <w:kern w:val="0"/>
          <w:sz w:val="24"/>
          <w:szCs w:val="24"/>
        </w:rPr>
        <w:t>5</w:t>
      </w:r>
      <w:r w:rsidRPr="00073D85">
        <w:rPr>
          <w:rFonts w:ascii="Microsoft Yahei" w:eastAsia="宋体" w:hAnsi="Microsoft Yahei" w:cs="宋体"/>
          <w:color w:val="434343"/>
          <w:kern w:val="0"/>
          <w:sz w:val="24"/>
          <w:szCs w:val="24"/>
        </w:rPr>
        <w:t>个工作日前通知拟邀请的相关专家，并书面通知被选定的代表。</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第十六条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建设单位应当在公众座谈会、专家论证会</w:t>
      </w:r>
      <w:r w:rsidRPr="00F5394C">
        <w:rPr>
          <w:rFonts w:ascii="Microsoft Yahei" w:eastAsia="宋体" w:hAnsi="Microsoft Yahei" w:cs="宋体"/>
          <w:color w:val="FF0000"/>
          <w:kern w:val="0"/>
          <w:sz w:val="24"/>
          <w:szCs w:val="24"/>
        </w:rPr>
        <w:t>结束后</w:t>
      </w:r>
      <w:r w:rsidRPr="00F5394C">
        <w:rPr>
          <w:rFonts w:ascii="Microsoft Yahei" w:eastAsia="宋体" w:hAnsi="Microsoft Yahei" w:cs="宋体"/>
          <w:color w:val="FF0000"/>
          <w:kern w:val="0"/>
          <w:sz w:val="24"/>
          <w:szCs w:val="24"/>
        </w:rPr>
        <w:t>5</w:t>
      </w:r>
      <w:r w:rsidRPr="00F5394C">
        <w:rPr>
          <w:rFonts w:ascii="Microsoft Yahei" w:eastAsia="宋体" w:hAnsi="Microsoft Yahei" w:cs="宋体"/>
          <w:color w:val="FF0000"/>
          <w:kern w:val="0"/>
          <w:sz w:val="24"/>
          <w:szCs w:val="24"/>
        </w:rPr>
        <w:t>个工作日内，</w:t>
      </w:r>
      <w:r w:rsidRPr="00073D85">
        <w:rPr>
          <w:rFonts w:ascii="Microsoft Yahei" w:eastAsia="宋体" w:hAnsi="Microsoft Yahei" w:cs="宋体"/>
          <w:color w:val="434343"/>
          <w:kern w:val="0"/>
          <w:sz w:val="24"/>
          <w:szCs w:val="24"/>
        </w:rPr>
        <w:t>根据现场记录，整理座谈会纪要或者专家论证结论，并通过网络平台向社会公开座谈会纪要或者专家论证结论。座谈会纪要和专家论证结论应当如实记载各种意见。</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第十七条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建设单位组织召开听证会的，可以参考环境保护行政许可听证的有关规定执行。</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第十八条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建设单位应当对收到的公众意见进行整理，组织环境影响报告书编制单位或者其他有能力的单位进行专业分析后提出采纳或者不采纳的建议。</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建设单位应当综合考虑建设项目情况、环境影响报告书编制单位或者其他有能力的单位的建议、技术经济可行性等因素，采纳与建设项目环境影响有关的合理意见，并组织环境影响报告书编制单位根据采纳的意见修改完善环境影响报告书。</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对未采纳的意见，建设单位应当说明理由。未采纳的意见由提供有效联系方式的公众提出的，建设单位应当通过该联系方式，向其说明未采纳的理由。</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第十九条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w:t>
      </w:r>
      <w:r w:rsidRPr="00F5394C">
        <w:rPr>
          <w:rFonts w:ascii="Microsoft Yahei" w:eastAsia="宋体" w:hAnsi="Microsoft Yahei" w:cs="宋体"/>
          <w:color w:val="FF0000"/>
          <w:kern w:val="0"/>
          <w:sz w:val="24"/>
          <w:szCs w:val="24"/>
        </w:rPr>
        <w:t>向生态环境主管部门报批环境影响报告书前，</w:t>
      </w:r>
      <w:r w:rsidRPr="00073D85">
        <w:rPr>
          <w:rFonts w:ascii="Microsoft Yahei" w:eastAsia="宋体" w:hAnsi="Microsoft Yahei" w:cs="宋体"/>
          <w:color w:val="434343"/>
          <w:kern w:val="0"/>
          <w:sz w:val="24"/>
          <w:szCs w:val="24"/>
        </w:rPr>
        <w:t>应当组织编写建设项目环境影响评价</w:t>
      </w:r>
      <w:r w:rsidRPr="00F5394C">
        <w:rPr>
          <w:rFonts w:ascii="Microsoft Yahei" w:eastAsia="宋体" w:hAnsi="Microsoft Yahei" w:cs="宋体"/>
          <w:color w:val="FF0000"/>
          <w:kern w:val="0"/>
          <w:sz w:val="24"/>
          <w:szCs w:val="24"/>
        </w:rPr>
        <w:t>公众参与说明</w:t>
      </w:r>
      <w:r w:rsidRPr="00073D85">
        <w:rPr>
          <w:rFonts w:ascii="Microsoft Yahei" w:eastAsia="宋体" w:hAnsi="Microsoft Yahei" w:cs="宋体"/>
          <w:color w:val="434343"/>
          <w:kern w:val="0"/>
          <w:sz w:val="24"/>
          <w:szCs w:val="24"/>
        </w:rPr>
        <w:t>。公众参与说明应当包括下列主要内容：</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（一）公众参与的过程、范围和内容；</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（二）公众意见收集整理和归纳分析情况；</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（三）公众意见采纳情况，或者未采纳情况、理由及向公众反馈的情况等。</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公众参与说明的内容和格式，由生态环境部制定。</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建设单位向生态环境主管部门报批环境影响报告书前，</w:t>
      </w:r>
      <w:r w:rsidRPr="00F5394C">
        <w:rPr>
          <w:rFonts w:ascii="Microsoft Yahei" w:eastAsia="宋体" w:hAnsi="Microsoft Yahei" w:cs="宋体"/>
          <w:color w:val="FF0000"/>
          <w:kern w:val="0"/>
          <w:sz w:val="24"/>
          <w:szCs w:val="24"/>
        </w:rPr>
        <w:t>应当通过网络平台，公开拟报批的环境影响报告书全文和公众参与说明。</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第二十一条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建设单位向生态环境主管部门报批环境影响报告书时，应当附具公众参与说明。</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第二十二条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生态环境主管部门受理建设项目环境影响报告书后，应当通过其网站或者其他方式向社会公开下列信息：</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（一）环境影响报告书全文；</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（二）公众参与说明；</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lastRenderedPageBreak/>
        <w:t>（三）公众提出意见的方式和途径。</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公开期限不得少于</w:t>
      </w:r>
      <w:r w:rsidRPr="00073D85">
        <w:rPr>
          <w:rFonts w:ascii="Microsoft Yahei" w:eastAsia="宋体" w:hAnsi="Microsoft Yahei" w:cs="宋体"/>
          <w:color w:val="434343"/>
          <w:kern w:val="0"/>
          <w:sz w:val="24"/>
          <w:szCs w:val="24"/>
        </w:rPr>
        <w:t>10</w:t>
      </w:r>
      <w:r w:rsidRPr="00073D85">
        <w:rPr>
          <w:rFonts w:ascii="Microsoft Yahei" w:eastAsia="宋体" w:hAnsi="Microsoft Yahei" w:cs="宋体"/>
          <w:color w:val="434343"/>
          <w:kern w:val="0"/>
          <w:sz w:val="24"/>
          <w:szCs w:val="24"/>
        </w:rPr>
        <w:t>个工作日。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第二十三条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生态环境主管部门对环境影响报告书作出审批决定前，应当通过其网站或者其他方式向社会公开下列信息：</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（一）建设项目名称、建设地点；</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（二）建设单位名称；</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（三）环境影响报告书编制单位名称；</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（四）建设项目概况、主要环境影响和环境保护对策与措施；</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（五）建设单位开展的公众参与情况；</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（六）公众提出意见的方式和途径。</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公开期限不得少于</w:t>
      </w:r>
      <w:r w:rsidRPr="00073D85">
        <w:rPr>
          <w:rFonts w:ascii="Microsoft Yahei" w:eastAsia="宋体" w:hAnsi="Microsoft Yahei" w:cs="宋体"/>
          <w:color w:val="434343"/>
          <w:kern w:val="0"/>
          <w:sz w:val="24"/>
          <w:szCs w:val="24"/>
        </w:rPr>
        <w:t>5</w:t>
      </w:r>
      <w:r w:rsidRPr="00073D85">
        <w:rPr>
          <w:rFonts w:ascii="Microsoft Yahei" w:eastAsia="宋体" w:hAnsi="Microsoft Yahei" w:cs="宋体"/>
          <w:color w:val="434343"/>
          <w:kern w:val="0"/>
          <w:sz w:val="24"/>
          <w:szCs w:val="24"/>
        </w:rPr>
        <w:t>个工作日。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生态环境主管部门依照第一款规定公开信息时，应当通过其网站或者其他方式同步告知建设单位和利害关系人享有要求听证的权利。</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生态环境主管部门召开听证会的，依照环境保护行政许可听证的有关规定执行。</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第二十四条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在生态环境主管部门受理环境影响报告书后和作出审批决定前的信息公开期间，公民、法人和其他组织可以依照规定的方式、途径和期限，提出对建设项目环境影响报告书审批的意见和建议，举报相关违法行为。</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生态环境主管部门对收到的举报，应当依照国家有关规定处理。必要时，生态环境主管部门可以通过适当方式向公众反馈意见采纳情况。</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第二十五条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生态环境主管部门应当对公众参与说明内容和格式是否符合要求、公众参与程序是否符合本办法的规定进行审查。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经综合考虑收到的公众意见、相关举报及处理情况、公众参与审查结论等，生态环境主管部门发现建设项目未充分征求公众意见的，应当责成建设单位重新征求公众意见，退回环境影响报告书。</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第二十六条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生态环境主管部门参考收到的公众意见，依照相关法律法规、标准和技术规范等审批建设项目环境影响报告书。</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第二十七条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生态环境主管部门应当自作出建设项目环境影响报告书审批决定之日起</w:t>
      </w:r>
      <w:r w:rsidRPr="00073D85">
        <w:rPr>
          <w:rFonts w:ascii="Microsoft Yahei" w:eastAsia="宋体" w:hAnsi="Microsoft Yahei" w:cs="宋体"/>
          <w:color w:val="434343"/>
          <w:kern w:val="0"/>
          <w:sz w:val="24"/>
          <w:szCs w:val="24"/>
        </w:rPr>
        <w:t>7</w:t>
      </w:r>
      <w:r w:rsidRPr="00073D85">
        <w:rPr>
          <w:rFonts w:ascii="Microsoft Yahei" w:eastAsia="宋体" w:hAnsi="Microsoft Yahei" w:cs="宋体"/>
          <w:color w:val="434343"/>
          <w:kern w:val="0"/>
          <w:sz w:val="24"/>
          <w:szCs w:val="24"/>
        </w:rPr>
        <w:t>个工作日内，通过其网站或者其他方式向社会公告审批决定全文，并依法告知提起行政复议和行政诉讼的权利及期限。</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lastRenderedPageBreak/>
        <w:t>第二十八条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建设单位应当将环境影响报告书编制过程中公众参与的相关原始资料，存档备查。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第二十九条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建设单位违反本办法规定，在组织环境影响报告书编制过程的公众参与时弄虚作假，致使公众参与说明内容严重失实的，由负责审批环境影响报告书的生态环境主管部门将该建设单位及其法定代表人或主要负责人失信信息记入环境信用记录，向社会公开。</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第三十条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公众提出的涉及征地拆迁、财产、就业等与建设项目环境影响评价无关的意见或者诉求，不属于建设项目环境</w:t>
      </w:r>
      <w:bookmarkStart w:id="0" w:name="_GoBack"/>
      <w:bookmarkEnd w:id="0"/>
      <w:r w:rsidRPr="00073D85">
        <w:rPr>
          <w:rFonts w:ascii="Microsoft Yahei" w:eastAsia="宋体" w:hAnsi="Microsoft Yahei" w:cs="宋体"/>
          <w:color w:val="434343"/>
          <w:kern w:val="0"/>
          <w:sz w:val="24"/>
          <w:szCs w:val="24"/>
        </w:rPr>
        <w:t>影响评价公众参与的内容。公众可以依法另行向其他有关主管部门反映。</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第三十一条</w:t>
      </w:r>
      <w:r w:rsidRPr="00073D85">
        <w:rPr>
          <w:rFonts w:ascii="Microsoft Yahei" w:eastAsia="宋体" w:hAnsi="Microsoft Yahei" w:cs="宋体"/>
          <w:color w:val="434343"/>
          <w:kern w:val="0"/>
          <w:sz w:val="24"/>
          <w:szCs w:val="24"/>
        </w:rPr>
        <w:t> </w:t>
      </w:r>
      <w:r w:rsidRPr="00F5394C">
        <w:rPr>
          <w:rFonts w:ascii="Microsoft Yahei" w:eastAsia="宋体" w:hAnsi="Microsoft Yahei" w:cs="宋体"/>
          <w:color w:val="FF0000"/>
          <w:kern w:val="0"/>
          <w:sz w:val="24"/>
          <w:szCs w:val="24"/>
        </w:rPr>
        <w:t>对依法批准设立的产业园区内的建设项目，</w:t>
      </w:r>
      <w:r w:rsidRPr="00073D85">
        <w:rPr>
          <w:rFonts w:ascii="Microsoft Yahei" w:eastAsia="宋体" w:hAnsi="Microsoft Yahei" w:cs="宋体"/>
          <w:color w:val="434343"/>
          <w:kern w:val="0"/>
          <w:sz w:val="24"/>
          <w:szCs w:val="24"/>
        </w:rPr>
        <w:t>若</w:t>
      </w:r>
      <w:r w:rsidRPr="00F5394C">
        <w:rPr>
          <w:rFonts w:ascii="Microsoft Yahei" w:eastAsia="宋体" w:hAnsi="Microsoft Yahei" w:cs="宋体"/>
          <w:color w:val="FF0000"/>
          <w:kern w:val="0"/>
          <w:sz w:val="24"/>
          <w:szCs w:val="24"/>
        </w:rPr>
        <w:t>该产业园区已依法开展了规划环境影响评价公众参与且该建设项目性质、规模等符合经生态环境主管部门组织审查通过的规划环境影响报告书和审查意见，</w:t>
      </w:r>
      <w:r w:rsidRPr="00073D85">
        <w:rPr>
          <w:rFonts w:ascii="Microsoft Yahei" w:eastAsia="宋体" w:hAnsi="Microsoft Yahei" w:cs="宋体"/>
          <w:color w:val="434343"/>
          <w:kern w:val="0"/>
          <w:sz w:val="24"/>
          <w:szCs w:val="24"/>
        </w:rPr>
        <w:t>建设单位开展建设项目环境影响评价公众参与时，可以按照以下方式</w:t>
      </w:r>
      <w:r w:rsidRPr="00F5394C">
        <w:rPr>
          <w:rFonts w:ascii="Microsoft Yahei" w:eastAsia="宋体" w:hAnsi="Microsoft Yahei" w:cs="宋体"/>
          <w:color w:val="FF0000"/>
          <w:kern w:val="0"/>
          <w:sz w:val="24"/>
          <w:szCs w:val="24"/>
        </w:rPr>
        <w:t>予以简化：</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（一）</w:t>
      </w:r>
      <w:r w:rsidRPr="00F5394C">
        <w:rPr>
          <w:rFonts w:ascii="Microsoft Yahei" w:eastAsia="宋体" w:hAnsi="Microsoft Yahei" w:cs="宋体"/>
          <w:color w:val="FF0000"/>
          <w:kern w:val="0"/>
          <w:sz w:val="24"/>
          <w:szCs w:val="24"/>
        </w:rPr>
        <w:t>免予开展本办法第九条规定的公开程序</w:t>
      </w:r>
      <w:r w:rsidRPr="00073D85">
        <w:rPr>
          <w:rFonts w:ascii="Microsoft Yahei" w:eastAsia="宋体" w:hAnsi="Microsoft Yahei" w:cs="宋体"/>
          <w:color w:val="434343"/>
          <w:kern w:val="0"/>
          <w:sz w:val="24"/>
          <w:szCs w:val="24"/>
        </w:rPr>
        <w:t>，相关应当公开的内容纳入本办法第十条规定的公开内容一并公开；</w:t>
      </w:r>
    </w:p>
    <w:p w:rsidR="00073D85" w:rsidRPr="00F5394C" w:rsidRDefault="00073D85" w:rsidP="00073D85">
      <w:pPr>
        <w:widowControl/>
        <w:shd w:val="clear" w:color="auto" w:fill="F5F6EE"/>
        <w:spacing w:line="480" w:lineRule="atLeast"/>
        <w:jc w:val="left"/>
        <w:rPr>
          <w:rFonts w:ascii="Microsoft Yahei" w:eastAsia="宋体" w:hAnsi="Microsoft Yahei" w:cs="宋体" w:hint="eastAsia"/>
          <w:color w:val="FF0000"/>
          <w:kern w:val="0"/>
          <w:sz w:val="24"/>
          <w:szCs w:val="24"/>
        </w:rPr>
      </w:pPr>
      <w:r w:rsidRPr="00073D85">
        <w:rPr>
          <w:rFonts w:ascii="Microsoft Yahei" w:eastAsia="宋体" w:hAnsi="Microsoft Yahei" w:cs="宋体"/>
          <w:color w:val="434343"/>
          <w:kern w:val="0"/>
          <w:sz w:val="24"/>
          <w:szCs w:val="24"/>
        </w:rPr>
        <w:t>（二）本办法第十条第二款和第十一条第一款规定的</w:t>
      </w:r>
      <w:r w:rsidRPr="00F5394C">
        <w:rPr>
          <w:rFonts w:ascii="Microsoft Yahei" w:eastAsia="宋体" w:hAnsi="Microsoft Yahei" w:cs="宋体"/>
          <w:color w:val="FF0000"/>
          <w:kern w:val="0"/>
          <w:sz w:val="24"/>
          <w:szCs w:val="24"/>
        </w:rPr>
        <w:t>10</w:t>
      </w:r>
      <w:r w:rsidRPr="00F5394C">
        <w:rPr>
          <w:rFonts w:ascii="Microsoft Yahei" w:eastAsia="宋体" w:hAnsi="Microsoft Yahei" w:cs="宋体"/>
          <w:color w:val="FF0000"/>
          <w:kern w:val="0"/>
          <w:sz w:val="24"/>
          <w:szCs w:val="24"/>
        </w:rPr>
        <w:t>个工作日的期限减为</w:t>
      </w:r>
      <w:r w:rsidRPr="00F5394C">
        <w:rPr>
          <w:rFonts w:ascii="Microsoft Yahei" w:eastAsia="宋体" w:hAnsi="Microsoft Yahei" w:cs="宋体"/>
          <w:color w:val="FF0000"/>
          <w:kern w:val="0"/>
          <w:sz w:val="24"/>
          <w:szCs w:val="24"/>
        </w:rPr>
        <w:t>5</w:t>
      </w:r>
      <w:r w:rsidRPr="00F5394C">
        <w:rPr>
          <w:rFonts w:ascii="Microsoft Yahei" w:eastAsia="宋体" w:hAnsi="Microsoft Yahei" w:cs="宋体"/>
          <w:color w:val="FF0000"/>
          <w:kern w:val="0"/>
          <w:sz w:val="24"/>
          <w:szCs w:val="24"/>
        </w:rPr>
        <w:t>个工作日；</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（三）</w:t>
      </w:r>
      <w:r w:rsidRPr="00F5394C">
        <w:rPr>
          <w:rFonts w:ascii="Microsoft Yahei" w:eastAsia="宋体" w:hAnsi="Microsoft Yahei" w:cs="宋体"/>
          <w:color w:val="FF0000"/>
          <w:kern w:val="0"/>
          <w:sz w:val="24"/>
          <w:szCs w:val="24"/>
        </w:rPr>
        <w:t>免予</w:t>
      </w:r>
      <w:r w:rsidRPr="00073D85">
        <w:rPr>
          <w:rFonts w:ascii="Microsoft Yahei" w:eastAsia="宋体" w:hAnsi="Microsoft Yahei" w:cs="宋体"/>
          <w:color w:val="434343"/>
          <w:kern w:val="0"/>
          <w:sz w:val="24"/>
          <w:szCs w:val="24"/>
        </w:rPr>
        <w:t>采用本办法第十一条第一款第三项规定的</w:t>
      </w:r>
      <w:r w:rsidRPr="00F5394C">
        <w:rPr>
          <w:rFonts w:ascii="Microsoft Yahei" w:eastAsia="宋体" w:hAnsi="Microsoft Yahei" w:cs="宋体"/>
          <w:color w:val="FF0000"/>
          <w:kern w:val="0"/>
          <w:sz w:val="24"/>
          <w:szCs w:val="24"/>
        </w:rPr>
        <w:t>张贴公告的方式</w:t>
      </w:r>
      <w:r w:rsidRPr="00073D85">
        <w:rPr>
          <w:rFonts w:ascii="Microsoft Yahei" w:eastAsia="宋体" w:hAnsi="Microsoft Yahei" w:cs="宋体"/>
          <w:color w:val="434343"/>
          <w:kern w:val="0"/>
          <w:sz w:val="24"/>
          <w:szCs w:val="24"/>
        </w:rPr>
        <w:t>。</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第三十二条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核设施建设项目建造前的环境影响评价公众参与依照本办法有关规定执行。</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堆芯热功率</w:t>
      </w:r>
      <w:r w:rsidRPr="00073D85">
        <w:rPr>
          <w:rFonts w:ascii="Microsoft Yahei" w:eastAsia="宋体" w:hAnsi="Microsoft Yahei" w:cs="宋体"/>
          <w:color w:val="434343"/>
          <w:kern w:val="0"/>
          <w:sz w:val="24"/>
          <w:szCs w:val="24"/>
        </w:rPr>
        <w:t>300</w:t>
      </w:r>
      <w:r w:rsidRPr="00073D85">
        <w:rPr>
          <w:rFonts w:ascii="Microsoft Yahei" w:eastAsia="宋体" w:hAnsi="Microsoft Yahei" w:cs="宋体"/>
          <w:color w:val="434343"/>
          <w:kern w:val="0"/>
          <w:sz w:val="24"/>
          <w:szCs w:val="24"/>
        </w:rPr>
        <w:t>兆瓦以上的反应堆设施和商用乏燃料后处理厂的建设单位应当听取该设施或者后处理厂半径</w:t>
      </w:r>
      <w:r w:rsidRPr="00073D85">
        <w:rPr>
          <w:rFonts w:ascii="Microsoft Yahei" w:eastAsia="宋体" w:hAnsi="Microsoft Yahei" w:cs="宋体"/>
          <w:color w:val="434343"/>
          <w:kern w:val="0"/>
          <w:sz w:val="24"/>
          <w:szCs w:val="24"/>
        </w:rPr>
        <w:t>15</w:t>
      </w:r>
      <w:r w:rsidRPr="00073D85">
        <w:rPr>
          <w:rFonts w:ascii="Microsoft Yahei" w:eastAsia="宋体" w:hAnsi="Microsoft Yahei" w:cs="宋体"/>
          <w:color w:val="434343"/>
          <w:kern w:val="0"/>
          <w:sz w:val="24"/>
          <w:szCs w:val="24"/>
        </w:rPr>
        <w:t>公里范围内公民、法人和其他组织的意见；其他核设施和铀矿冶设施的建设单位应当根据环境影响评价的具体情况，在一定范围内听取公民、法人和其他组织的意见。</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大型核动力厂建设项目的建设单位应当协调相关省级人民政府制定项目建设公众沟通方案，以指导与公众的沟通工作。</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t>第三十三条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土地利用的有关规划和区域、流域、海域的建设、开发利用规划的编制机关，在组织进行规划环境影响评价的过程中，可以参照本办法的有关规定征求公众意见。</w:t>
      </w:r>
    </w:p>
    <w:p w:rsidR="00073D85" w:rsidRPr="00073D85" w:rsidRDefault="00073D85" w:rsidP="00073D85">
      <w:pPr>
        <w:widowControl/>
        <w:shd w:val="clear" w:color="auto" w:fill="F5F6EE"/>
        <w:spacing w:line="480" w:lineRule="atLeast"/>
        <w:jc w:val="left"/>
        <w:rPr>
          <w:rFonts w:ascii="Microsoft Yahei" w:eastAsia="宋体" w:hAnsi="Microsoft Yahei" w:cs="宋体" w:hint="eastAsia"/>
          <w:color w:val="434343"/>
          <w:kern w:val="0"/>
          <w:sz w:val="24"/>
          <w:szCs w:val="24"/>
        </w:rPr>
      </w:pPr>
      <w:r w:rsidRPr="00073D85">
        <w:rPr>
          <w:rFonts w:ascii="Microsoft Yahei" w:eastAsia="宋体" w:hAnsi="Microsoft Yahei" w:cs="宋体"/>
          <w:color w:val="434343"/>
          <w:kern w:val="0"/>
          <w:sz w:val="24"/>
          <w:szCs w:val="24"/>
        </w:rPr>
        <w:lastRenderedPageBreak/>
        <w:t>第三十四条</w:t>
      </w:r>
      <w:r w:rsidRPr="00073D85">
        <w:rPr>
          <w:rFonts w:ascii="Microsoft Yahei" w:eastAsia="宋体" w:hAnsi="Microsoft Yahei" w:cs="宋体"/>
          <w:color w:val="434343"/>
          <w:kern w:val="0"/>
          <w:sz w:val="24"/>
          <w:szCs w:val="24"/>
        </w:rPr>
        <w:t> </w:t>
      </w:r>
      <w:r w:rsidRPr="00073D85">
        <w:rPr>
          <w:rFonts w:ascii="Microsoft Yahei" w:eastAsia="宋体" w:hAnsi="Microsoft Yahei" w:cs="宋体"/>
          <w:color w:val="434343"/>
          <w:kern w:val="0"/>
          <w:sz w:val="24"/>
          <w:szCs w:val="24"/>
        </w:rPr>
        <w:t>本办法自</w:t>
      </w:r>
      <w:r w:rsidRPr="00073D85">
        <w:rPr>
          <w:rFonts w:ascii="Microsoft Yahei" w:eastAsia="宋体" w:hAnsi="Microsoft Yahei" w:cs="宋体"/>
          <w:color w:val="434343"/>
          <w:kern w:val="0"/>
          <w:sz w:val="24"/>
          <w:szCs w:val="24"/>
        </w:rPr>
        <w:t>2019</w:t>
      </w:r>
      <w:r w:rsidRPr="00073D85">
        <w:rPr>
          <w:rFonts w:ascii="Microsoft Yahei" w:eastAsia="宋体" w:hAnsi="Microsoft Yahei" w:cs="宋体"/>
          <w:color w:val="434343"/>
          <w:kern w:val="0"/>
          <w:sz w:val="24"/>
          <w:szCs w:val="24"/>
        </w:rPr>
        <w:t>年</w:t>
      </w:r>
      <w:r w:rsidRPr="00073D85">
        <w:rPr>
          <w:rFonts w:ascii="Microsoft Yahei" w:eastAsia="宋体" w:hAnsi="Microsoft Yahei" w:cs="宋体"/>
          <w:color w:val="434343"/>
          <w:kern w:val="0"/>
          <w:sz w:val="24"/>
          <w:szCs w:val="24"/>
        </w:rPr>
        <w:t>1</w:t>
      </w:r>
      <w:r w:rsidRPr="00073D85">
        <w:rPr>
          <w:rFonts w:ascii="Microsoft Yahei" w:eastAsia="宋体" w:hAnsi="Microsoft Yahei" w:cs="宋体"/>
          <w:color w:val="434343"/>
          <w:kern w:val="0"/>
          <w:sz w:val="24"/>
          <w:szCs w:val="24"/>
        </w:rPr>
        <w:t>月</w:t>
      </w:r>
      <w:r w:rsidRPr="00073D85">
        <w:rPr>
          <w:rFonts w:ascii="Microsoft Yahei" w:eastAsia="宋体" w:hAnsi="Microsoft Yahei" w:cs="宋体"/>
          <w:color w:val="434343"/>
          <w:kern w:val="0"/>
          <w:sz w:val="24"/>
          <w:szCs w:val="24"/>
        </w:rPr>
        <w:t>1</w:t>
      </w:r>
      <w:r w:rsidRPr="00073D85">
        <w:rPr>
          <w:rFonts w:ascii="Microsoft Yahei" w:eastAsia="宋体" w:hAnsi="Microsoft Yahei" w:cs="宋体"/>
          <w:color w:val="434343"/>
          <w:kern w:val="0"/>
          <w:sz w:val="24"/>
          <w:szCs w:val="24"/>
        </w:rPr>
        <w:t>日起施行。《环境影响评价公众参与暂行办法》自本办法施行之日起废止。其他文件中有关环境影响评价公众参与的规定与本办法规定不一致的，适用本办法。</w:t>
      </w:r>
    </w:p>
    <w:p w:rsidR="00764606" w:rsidRPr="00073D85" w:rsidRDefault="00764606"/>
    <w:sectPr w:rsidR="00764606" w:rsidRPr="00073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21" w:rsidRDefault="00D80B21" w:rsidP="00073D85">
      <w:r>
        <w:separator/>
      </w:r>
    </w:p>
  </w:endnote>
  <w:endnote w:type="continuationSeparator" w:id="0">
    <w:p w:rsidR="00D80B21" w:rsidRDefault="00D80B21" w:rsidP="000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21" w:rsidRDefault="00D80B21" w:rsidP="00073D85">
      <w:r>
        <w:separator/>
      </w:r>
    </w:p>
  </w:footnote>
  <w:footnote w:type="continuationSeparator" w:id="0">
    <w:p w:rsidR="00D80B21" w:rsidRDefault="00D80B21" w:rsidP="00073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A4"/>
    <w:rsid w:val="00073D85"/>
    <w:rsid w:val="001F7DA4"/>
    <w:rsid w:val="00250237"/>
    <w:rsid w:val="003F2671"/>
    <w:rsid w:val="00764606"/>
    <w:rsid w:val="00D12F9F"/>
    <w:rsid w:val="00D80B21"/>
    <w:rsid w:val="00F5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F6F5AD-4F10-45A0-8851-CA80C93A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D85"/>
    <w:rPr>
      <w:sz w:val="18"/>
      <w:szCs w:val="18"/>
    </w:rPr>
  </w:style>
  <w:style w:type="paragraph" w:styleId="a4">
    <w:name w:val="footer"/>
    <w:basedOn w:val="a"/>
    <w:link w:val="Char0"/>
    <w:uiPriority w:val="99"/>
    <w:unhideWhenUsed/>
    <w:rsid w:val="00073D85"/>
    <w:pPr>
      <w:tabs>
        <w:tab w:val="center" w:pos="4153"/>
        <w:tab w:val="right" w:pos="8306"/>
      </w:tabs>
      <w:snapToGrid w:val="0"/>
      <w:jc w:val="left"/>
    </w:pPr>
    <w:rPr>
      <w:sz w:val="18"/>
      <w:szCs w:val="18"/>
    </w:rPr>
  </w:style>
  <w:style w:type="character" w:customStyle="1" w:styleId="Char0">
    <w:name w:val="页脚 Char"/>
    <w:basedOn w:val="a0"/>
    <w:link w:val="a4"/>
    <w:uiPriority w:val="99"/>
    <w:rsid w:val="00073D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434930">
      <w:bodyDiv w:val="1"/>
      <w:marLeft w:val="0"/>
      <w:marRight w:val="0"/>
      <w:marTop w:val="0"/>
      <w:marBottom w:val="0"/>
      <w:divBdr>
        <w:top w:val="none" w:sz="0" w:space="0" w:color="auto"/>
        <w:left w:val="none" w:sz="0" w:space="0" w:color="auto"/>
        <w:bottom w:val="none" w:sz="0" w:space="0" w:color="auto"/>
        <w:right w:val="none" w:sz="0" w:space="0" w:color="auto"/>
      </w:divBdr>
      <w:divsChild>
        <w:div w:id="1717972392">
          <w:marLeft w:val="0"/>
          <w:marRight w:val="0"/>
          <w:marTop w:val="600"/>
          <w:marBottom w:val="0"/>
          <w:divBdr>
            <w:top w:val="none" w:sz="0" w:space="0" w:color="auto"/>
            <w:left w:val="none" w:sz="0" w:space="0" w:color="auto"/>
            <w:bottom w:val="none" w:sz="0" w:space="0" w:color="auto"/>
            <w:right w:val="none" w:sz="0" w:space="0" w:color="auto"/>
          </w:divBdr>
        </w:div>
        <w:div w:id="637220461">
          <w:marLeft w:val="0"/>
          <w:marRight w:val="0"/>
          <w:marTop w:val="600"/>
          <w:marBottom w:val="0"/>
          <w:divBdr>
            <w:top w:val="none" w:sz="0" w:space="0" w:color="auto"/>
            <w:left w:val="none" w:sz="0" w:space="0" w:color="auto"/>
            <w:bottom w:val="none" w:sz="0" w:space="0" w:color="auto"/>
            <w:right w:val="none" w:sz="0" w:space="0" w:color="auto"/>
          </w:divBdr>
        </w:div>
        <w:div w:id="243340936">
          <w:marLeft w:val="0"/>
          <w:marRight w:val="0"/>
          <w:marTop w:val="600"/>
          <w:marBottom w:val="0"/>
          <w:divBdr>
            <w:top w:val="none" w:sz="0" w:space="0" w:color="auto"/>
            <w:left w:val="none" w:sz="0" w:space="0" w:color="auto"/>
            <w:bottom w:val="none" w:sz="0" w:space="0" w:color="auto"/>
            <w:right w:val="none" w:sz="0" w:space="0" w:color="auto"/>
          </w:divBdr>
        </w:div>
        <w:div w:id="1959220190">
          <w:marLeft w:val="0"/>
          <w:marRight w:val="0"/>
          <w:marTop w:val="600"/>
          <w:marBottom w:val="0"/>
          <w:divBdr>
            <w:top w:val="none" w:sz="0" w:space="0" w:color="auto"/>
            <w:left w:val="none" w:sz="0" w:space="0" w:color="auto"/>
            <w:bottom w:val="none" w:sz="0" w:space="0" w:color="auto"/>
            <w:right w:val="none" w:sz="0" w:space="0" w:color="auto"/>
          </w:divBdr>
        </w:div>
        <w:div w:id="171651433">
          <w:marLeft w:val="0"/>
          <w:marRight w:val="0"/>
          <w:marTop w:val="600"/>
          <w:marBottom w:val="0"/>
          <w:divBdr>
            <w:top w:val="none" w:sz="0" w:space="0" w:color="auto"/>
            <w:left w:val="none" w:sz="0" w:space="0" w:color="auto"/>
            <w:bottom w:val="none" w:sz="0" w:space="0" w:color="auto"/>
            <w:right w:val="none" w:sz="0" w:space="0" w:color="auto"/>
          </w:divBdr>
        </w:div>
        <w:div w:id="293024699">
          <w:marLeft w:val="0"/>
          <w:marRight w:val="0"/>
          <w:marTop w:val="600"/>
          <w:marBottom w:val="0"/>
          <w:divBdr>
            <w:top w:val="none" w:sz="0" w:space="0" w:color="auto"/>
            <w:left w:val="none" w:sz="0" w:space="0" w:color="auto"/>
            <w:bottom w:val="none" w:sz="0" w:space="0" w:color="auto"/>
            <w:right w:val="none" w:sz="0" w:space="0" w:color="auto"/>
          </w:divBdr>
        </w:div>
        <w:div w:id="671033964">
          <w:marLeft w:val="0"/>
          <w:marRight w:val="0"/>
          <w:marTop w:val="600"/>
          <w:marBottom w:val="0"/>
          <w:divBdr>
            <w:top w:val="none" w:sz="0" w:space="0" w:color="auto"/>
            <w:left w:val="none" w:sz="0" w:space="0" w:color="auto"/>
            <w:bottom w:val="none" w:sz="0" w:space="0" w:color="auto"/>
            <w:right w:val="none" w:sz="0" w:space="0" w:color="auto"/>
          </w:divBdr>
        </w:div>
        <w:div w:id="1952781797">
          <w:marLeft w:val="0"/>
          <w:marRight w:val="0"/>
          <w:marTop w:val="600"/>
          <w:marBottom w:val="0"/>
          <w:divBdr>
            <w:top w:val="none" w:sz="0" w:space="0" w:color="auto"/>
            <w:left w:val="none" w:sz="0" w:space="0" w:color="auto"/>
            <w:bottom w:val="none" w:sz="0" w:space="0" w:color="auto"/>
            <w:right w:val="none" w:sz="0" w:space="0" w:color="auto"/>
          </w:divBdr>
        </w:div>
        <w:div w:id="1857233253">
          <w:marLeft w:val="0"/>
          <w:marRight w:val="0"/>
          <w:marTop w:val="600"/>
          <w:marBottom w:val="0"/>
          <w:divBdr>
            <w:top w:val="none" w:sz="0" w:space="0" w:color="auto"/>
            <w:left w:val="none" w:sz="0" w:space="0" w:color="auto"/>
            <w:bottom w:val="none" w:sz="0" w:space="0" w:color="auto"/>
            <w:right w:val="none" w:sz="0" w:space="0" w:color="auto"/>
          </w:divBdr>
        </w:div>
        <w:div w:id="928583813">
          <w:marLeft w:val="0"/>
          <w:marRight w:val="0"/>
          <w:marTop w:val="600"/>
          <w:marBottom w:val="0"/>
          <w:divBdr>
            <w:top w:val="none" w:sz="0" w:space="0" w:color="auto"/>
            <w:left w:val="none" w:sz="0" w:space="0" w:color="auto"/>
            <w:bottom w:val="none" w:sz="0" w:space="0" w:color="auto"/>
            <w:right w:val="none" w:sz="0" w:space="0" w:color="auto"/>
          </w:divBdr>
        </w:div>
        <w:div w:id="1581017219">
          <w:marLeft w:val="0"/>
          <w:marRight w:val="0"/>
          <w:marTop w:val="600"/>
          <w:marBottom w:val="0"/>
          <w:divBdr>
            <w:top w:val="none" w:sz="0" w:space="0" w:color="auto"/>
            <w:left w:val="none" w:sz="0" w:space="0" w:color="auto"/>
            <w:bottom w:val="none" w:sz="0" w:space="0" w:color="auto"/>
            <w:right w:val="none" w:sz="0" w:space="0" w:color="auto"/>
          </w:divBdr>
        </w:div>
        <w:div w:id="173228288">
          <w:marLeft w:val="0"/>
          <w:marRight w:val="0"/>
          <w:marTop w:val="600"/>
          <w:marBottom w:val="0"/>
          <w:divBdr>
            <w:top w:val="none" w:sz="0" w:space="0" w:color="auto"/>
            <w:left w:val="none" w:sz="0" w:space="0" w:color="auto"/>
            <w:bottom w:val="none" w:sz="0" w:space="0" w:color="auto"/>
            <w:right w:val="none" w:sz="0" w:space="0" w:color="auto"/>
          </w:divBdr>
        </w:div>
        <w:div w:id="1036202516">
          <w:marLeft w:val="0"/>
          <w:marRight w:val="0"/>
          <w:marTop w:val="600"/>
          <w:marBottom w:val="0"/>
          <w:divBdr>
            <w:top w:val="none" w:sz="0" w:space="0" w:color="auto"/>
            <w:left w:val="none" w:sz="0" w:space="0" w:color="auto"/>
            <w:bottom w:val="none" w:sz="0" w:space="0" w:color="auto"/>
            <w:right w:val="none" w:sz="0" w:space="0" w:color="auto"/>
          </w:divBdr>
        </w:div>
        <w:div w:id="1348675842">
          <w:marLeft w:val="0"/>
          <w:marRight w:val="0"/>
          <w:marTop w:val="600"/>
          <w:marBottom w:val="0"/>
          <w:divBdr>
            <w:top w:val="none" w:sz="0" w:space="0" w:color="auto"/>
            <w:left w:val="none" w:sz="0" w:space="0" w:color="auto"/>
            <w:bottom w:val="none" w:sz="0" w:space="0" w:color="auto"/>
            <w:right w:val="none" w:sz="0" w:space="0" w:color="auto"/>
          </w:divBdr>
        </w:div>
        <w:div w:id="1119494823">
          <w:marLeft w:val="0"/>
          <w:marRight w:val="0"/>
          <w:marTop w:val="600"/>
          <w:marBottom w:val="0"/>
          <w:divBdr>
            <w:top w:val="none" w:sz="0" w:space="0" w:color="auto"/>
            <w:left w:val="none" w:sz="0" w:space="0" w:color="auto"/>
            <w:bottom w:val="none" w:sz="0" w:space="0" w:color="auto"/>
            <w:right w:val="none" w:sz="0" w:space="0" w:color="auto"/>
          </w:divBdr>
        </w:div>
        <w:div w:id="1771773389">
          <w:marLeft w:val="0"/>
          <w:marRight w:val="0"/>
          <w:marTop w:val="600"/>
          <w:marBottom w:val="0"/>
          <w:divBdr>
            <w:top w:val="none" w:sz="0" w:space="0" w:color="auto"/>
            <w:left w:val="none" w:sz="0" w:space="0" w:color="auto"/>
            <w:bottom w:val="none" w:sz="0" w:space="0" w:color="auto"/>
            <w:right w:val="none" w:sz="0" w:space="0" w:color="auto"/>
          </w:divBdr>
        </w:div>
        <w:div w:id="1686445446">
          <w:marLeft w:val="0"/>
          <w:marRight w:val="0"/>
          <w:marTop w:val="600"/>
          <w:marBottom w:val="0"/>
          <w:divBdr>
            <w:top w:val="none" w:sz="0" w:space="0" w:color="auto"/>
            <w:left w:val="none" w:sz="0" w:space="0" w:color="auto"/>
            <w:bottom w:val="none" w:sz="0" w:space="0" w:color="auto"/>
            <w:right w:val="none" w:sz="0" w:space="0" w:color="auto"/>
          </w:divBdr>
        </w:div>
        <w:div w:id="1025132533">
          <w:marLeft w:val="0"/>
          <w:marRight w:val="0"/>
          <w:marTop w:val="600"/>
          <w:marBottom w:val="0"/>
          <w:divBdr>
            <w:top w:val="none" w:sz="0" w:space="0" w:color="auto"/>
            <w:left w:val="none" w:sz="0" w:space="0" w:color="auto"/>
            <w:bottom w:val="none" w:sz="0" w:space="0" w:color="auto"/>
            <w:right w:val="none" w:sz="0" w:space="0" w:color="auto"/>
          </w:divBdr>
        </w:div>
        <w:div w:id="554126044">
          <w:marLeft w:val="0"/>
          <w:marRight w:val="0"/>
          <w:marTop w:val="600"/>
          <w:marBottom w:val="0"/>
          <w:divBdr>
            <w:top w:val="none" w:sz="0" w:space="0" w:color="auto"/>
            <w:left w:val="none" w:sz="0" w:space="0" w:color="auto"/>
            <w:bottom w:val="none" w:sz="0" w:space="0" w:color="auto"/>
            <w:right w:val="none" w:sz="0" w:space="0" w:color="auto"/>
          </w:divBdr>
        </w:div>
        <w:div w:id="171530321">
          <w:marLeft w:val="0"/>
          <w:marRight w:val="0"/>
          <w:marTop w:val="600"/>
          <w:marBottom w:val="0"/>
          <w:divBdr>
            <w:top w:val="none" w:sz="0" w:space="0" w:color="auto"/>
            <w:left w:val="none" w:sz="0" w:space="0" w:color="auto"/>
            <w:bottom w:val="none" w:sz="0" w:space="0" w:color="auto"/>
            <w:right w:val="none" w:sz="0" w:space="0" w:color="auto"/>
          </w:divBdr>
        </w:div>
        <w:div w:id="1044793938">
          <w:marLeft w:val="0"/>
          <w:marRight w:val="0"/>
          <w:marTop w:val="600"/>
          <w:marBottom w:val="0"/>
          <w:divBdr>
            <w:top w:val="none" w:sz="0" w:space="0" w:color="auto"/>
            <w:left w:val="none" w:sz="0" w:space="0" w:color="auto"/>
            <w:bottom w:val="none" w:sz="0" w:space="0" w:color="auto"/>
            <w:right w:val="none" w:sz="0" w:space="0" w:color="auto"/>
          </w:divBdr>
        </w:div>
        <w:div w:id="1223131044">
          <w:marLeft w:val="0"/>
          <w:marRight w:val="0"/>
          <w:marTop w:val="600"/>
          <w:marBottom w:val="0"/>
          <w:divBdr>
            <w:top w:val="none" w:sz="0" w:space="0" w:color="auto"/>
            <w:left w:val="none" w:sz="0" w:space="0" w:color="auto"/>
            <w:bottom w:val="none" w:sz="0" w:space="0" w:color="auto"/>
            <w:right w:val="none" w:sz="0" w:space="0" w:color="auto"/>
          </w:divBdr>
        </w:div>
        <w:div w:id="1470778036">
          <w:marLeft w:val="0"/>
          <w:marRight w:val="0"/>
          <w:marTop w:val="600"/>
          <w:marBottom w:val="0"/>
          <w:divBdr>
            <w:top w:val="none" w:sz="0" w:space="0" w:color="auto"/>
            <w:left w:val="none" w:sz="0" w:space="0" w:color="auto"/>
            <w:bottom w:val="none" w:sz="0" w:space="0" w:color="auto"/>
            <w:right w:val="none" w:sz="0" w:space="0" w:color="auto"/>
          </w:divBdr>
        </w:div>
        <w:div w:id="1820028745">
          <w:marLeft w:val="0"/>
          <w:marRight w:val="0"/>
          <w:marTop w:val="600"/>
          <w:marBottom w:val="0"/>
          <w:divBdr>
            <w:top w:val="none" w:sz="0" w:space="0" w:color="auto"/>
            <w:left w:val="none" w:sz="0" w:space="0" w:color="auto"/>
            <w:bottom w:val="none" w:sz="0" w:space="0" w:color="auto"/>
            <w:right w:val="none" w:sz="0" w:space="0" w:color="auto"/>
          </w:divBdr>
        </w:div>
        <w:div w:id="1687321956">
          <w:marLeft w:val="0"/>
          <w:marRight w:val="0"/>
          <w:marTop w:val="600"/>
          <w:marBottom w:val="0"/>
          <w:divBdr>
            <w:top w:val="none" w:sz="0" w:space="0" w:color="auto"/>
            <w:left w:val="none" w:sz="0" w:space="0" w:color="auto"/>
            <w:bottom w:val="none" w:sz="0" w:space="0" w:color="auto"/>
            <w:right w:val="none" w:sz="0" w:space="0" w:color="auto"/>
          </w:divBdr>
        </w:div>
        <w:div w:id="132673622">
          <w:marLeft w:val="0"/>
          <w:marRight w:val="0"/>
          <w:marTop w:val="600"/>
          <w:marBottom w:val="0"/>
          <w:divBdr>
            <w:top w:val="none" w:sz="0" w:space="0" w:color="auto"/>
            <w:left w:val="none" w:sz="0" w:space="0" w:color="auto"/>
            <w:bottom w:val="none" w:sz="0" w:space="0" w:color="auto"/>
            <w:right w:val="none" w:sz="0" w:space="0" w:color="auto"/>
          </w:divBdr>
        </w:div>
        <w:div w:id="921262146">
          <w:marLeft w:val="0"/>
          <w:marRight w:val="0"/>
          <w:marTop w:val="600"/>
          <w:marBottom w:val="0"/>
          <w:divBdr>
            <w:top w:val="none" w:sz="0" w:space="0" w:color="auto"/>
            <w:left w:val="none" w:sz="0" w:space="0" w:color="auto"/>
            <w:bottom w:val="none" w:sz="0" w:space="0" w:color="auto"/>
            <w:right w:val="none" w:sz="0" w:space="0" w:color="auto"/>
          </w:divBdr>
        </w:div>
        <w:div w:id="60105999">
          <w:marLeft w:val="0"/>
          <w:marRight w:val="0"/>
          <w:marTop w:val="600"/>
          <w:marBottom w:val="0"/>
          <w:divBdr>
            <w:top w:val="none" w:sz="0" w:space="0" w:color="auto"/>
            <w:left w:val="none" w:sz="0" w:space="0" w:color="auto"/>
            <w:bottom w:val="none" w:sz="0" w:space="0" w:color="auto"/>
            <w:right w:val="none" w:sz="0" w:space="0" w:color="auto"/>
          </w:divBdr>
        </w:div>
        <w:div w:id="1427337059">
          <w:marLeft w:val="0"/>
          <w:marRight w:val="0"/>
          <w:marTop w:val="600"/>
          <w:marBottom w:val="0"/>
          <w:divBdr>
            <w:top w:val="none" w:sz="0" w:space="0" w:color="auto"/>
            <w:left w:val="none" w:sz="0" w:space="0" w:color="auto"/>
            <w:bottom w:val="none" w:sz="0" w:space="0" w:color="auto"/>
            <w:right w:val="none" w:sz="0" w:space="0" w:color="auto"/>
          </w:divBdr>
        </w:div>
        <w:div w:id="1227374102">
          <w:marLeft w:val="0"/>
          <w:marRight w:val="0"/>
          <w:marTop w:val="600"/>
          <w:marBottom w:val="0"/>
          <w:divBdr>
            <w:top w:val="none" w:sz="0" w:space="0" w:color="auto"/>
            <w:left w:val="none" w:sz="0" w:space="0" w:color="auto"/>
            <w:bottom w:val="none" w:sz="0" w:space="0" w:color="auto"/>
            <w:right w:val="none" w:sz="0" w:space="0" w:color="auto"/>
          </w:divBdr>
        </w:div>
        <w:div w:id="1611008351">
          <w:marLeft w:val="0"/>
          <w:marRight w:val="0"/>
          <w:marTop w:val="600"/>
          <w:marBottom w:val="0"/>
          <w:divBdr>
            <w:top w:val="none" w:sz="0" w:space="0" w:color="auto"/>
            <w:left w:val="none" w:sz="0" w:space="0" w:color="auto"/>
            <w:bottom w:val="none" w:sz="0" w:space="0" w:color="auto"/>
            <w:right w:val="none" w:sz="0" w:space="0" w:color="auto"/>
          </w:divBdr>
        </w:div>
        <w:div w:id="2095276933">
          <w:marLeft w:val="0"/>
          <w:marRight w:val="0"/>
          <w:marTop w:val="600"/>
          <w:marBottom w:val="0"/>
          <w:divBdr>
            <w:top w:val="none" w:sz="0" w:space="0" w:color="auto"/>
            <w:left w:val="none" w:sz="0" w:space="0" w:color="auto"/>
            <w:bottom w:val="none" w:sz="0" w:space="0" w:color="auto"/>
            <w:right w:val="none" w:sz="0" w:space="0" w:color="auto"/>
          </w:divBdr>
        </w:div>
        <w:div w:id="369261227">
          <w:marLeft w:val="0"/>
          <w:marRight w:val="0"/>
          <w:marTop w:val="600"/>
          <w:marBottom w:val="0"/>
          <w:divBdr>
            <w:top w:val="none" w:sz="0" w:space="0" w:color="auto"/>
            <w:left w:val="none" w:sz="0" w:space="0" w:color="auto"/>
            <w:bottom w:val="none" w:sz="0" w:space="0" w:color="auto"/>
            <w:right w:val="none" w:sz="0" w:space="0" w:color="auto"/>
          </w:divBdr>
        </w:div>
        <w:div w:id="645009612">
          <w:marLeft w:val="0"/>
          <w:marRight w:val="0"/>
          <w:marTop w:val="600"/>
          <w:marBottom w:val="0"/>
          <w:divBdr>
            <w:top w:val="none" w:sz="0" w:space="0" w:color="auto"/>
            <w:left w:val="none" w:sz="0" w:space="0" w:color="auto"/>
            <w:bottom w:val="none" w:sz="0" w:space="0" w:color="auto"/>
            <w:right w:val="none" w:sz="0" w:space="0" w:color="auto"/>
          </w:divBdr>
        </w:div>
        <w:div w:id="1680691090">
          <w:marLeft w:val="0"/>
          <w:marRight w:val="0"/>
          <w:marTop w:val="600"/>
          <w:marBottom w:val="0"/>
          <w:divBdr>
            <w:top w:val="none" w:sz="0" w:space="0" w:color="auto"/>
            <w:left w:val="none" w:sz="0" w:space="0" w:color="auto"/>
            <w:bottom w:val="none" w:sz="0" w:space="0" w:color="auto"/>
            <w:right w:val="none" w:sz="0" w:space="0" w:color="auto"/>
          </w:divBdr>
        </w:div>
        <w:div w:id="1058014694">
          <w:marLeft w:val="0"/>
          <w:marRight w:val="0"/>
          <w:marTop w:val="600"/>
          <w:marBottom w:val="0"/>
          <w:divBdr>
            <w:top w:val="none" w:sz="0" w:space="0" w:color="auto"/>
            <w:left w:val="none" w:sz="0" w:space="0" w:color="auto"/>
            <w:bottom w:val="none" w:sz="0" w:space="0" w:color="auto"/>
            <w:right w:val="none" w:sz="0" w:space="0" w:color="auto"/>
          </w:divBdr>
        </w:div>
        <w:div w:id="1099451206">
          <w:marLeft w:val="0"/>
          <w:marRight w:val="0"/>
          <w:marTop w:val="600"/>
          <w:marBottom w:val="0"/>
          <w:divBdr>
            <w:top w:val="none" w:sz="0" w:space="0" w:color="auto"/>
            <w:left w:val="none" w:sz="0" w:space="0" w:color="auto"/>
            <w:bottom w:val="none" w:sz="0" w:space="0" w:color="auto"/>
            <w:right w:val="none" w:sz="0" w:space="0" w:color="auto"/>
          </w:divBdr>
        </w:div>
        <w:div w:id="1212617742">
          <w:marLeft w:val="0"/>
          <w:marRight w:val="0"/>
          <w:marTop w:val="600"/>
          <w:marBottom w:val="0"/>
          <w:divBdr>
            <w:top w:val="none" w:sz="0" w:space="0" w:color="auto"/>
            <w:left w:val="none" w:sz="0" w:space="0" w:color="auto"/>
            <w:bottom w:val="none" w:sz="0" w:space="0" w:color="auto"/>
            <w:right w:val="none" w:sz="0" w:space="0" w:color="auto"/>
          </w:divBdr>
        </w:div>
        <w:div w:id="1550609797">
          <w:marLeft w:val="0"/>
          <w:marRight w:val="0"/>
          <w:marTop w:val="600"/>
          <w:marBottom w:val="0"/>
          <w:divBdr>
            <w:top w:val="none" w:sz="0" w:space="0" w:color="auto"/>
            <w:left w:val="none" w:sz="0" w:space="0" w:color="auto"/>
            <w:bottom w:val="none" w:sz="0" w:space="0" w:color="auto"/>
            <w:right w:val="none" w:sz="0" w:space="0" w:color="auto"/>
          </w:divBdr>
        </w:div>
        <w:div w:id="537670470">
          <w:marLeft w:val="0"/>
          <w:marRight w:val="0"/>
          <w:marTop w:val="600"/>
          <w:marBottom w:val="0"/>
          <w:divBdr>
            <w:top w:val="none" w:sz="0" w:space="0" w:color="auto"/>
            <w:left w:val="none" w:sz="0" w:space="0" w:color="auto"/>
            <w:bottom w:val="none" w:sz="0" w:space="0" w:color="auto"/>
            <w:right w:val="none" w:sz="0" w:space="0" w:color="auto"/>
          </w:divBdr>
        </w:div>
        <w:div w:id="210003437">
          <w:marLeft w:val="0"/>
          <w:marRight w:val="0"/>
          <w:marTop w:val="600"/>
          <w:marBottom w:val="0"/>
          <w:divBdr>
            <w:top w:val="none" w:sz="0" w:space="0" w:color="auto"/>
            <w:left w:val="none" w:sz="0" w:space="0" w:color="auto"/>
            <w:bottom w:val="none" w:sz="0" w:space="0" w:color="auto"/>
            <w:right w:val="none" w:sz="0" w:space="0" w:color="auto"/>
          </w:divBdr>
        </w:div>
        <w:div w:id="1308557337">
          <w:marLeft w:val="0"/>
          <w:marRight w:val="0"/>
          <w:marTop w:val="600"/>
          <w:marBottom w:val="0"/>
          <w:divBdr>
            <w:top w:val="none" w:sz="0" w:space="0" w:color="auto"/>
            <w:left w:val="none" w:sz="0" w:space="0" w:color="auto"/>
            <w:bottom w:val="none" w:sz="0" w:space="0" w:color="auto"/>
            <w:right w:val="none" w:sz="0" w:space="0" w:color="auto"/>
          </w:divBdr>
        </w:div>
        <w:div w:id="1099183898">
          <w:marLeft w:val="0"/>
          <w:marRight w:val="0"/>
          <w:marTop w:val="600"/>
          <w:marBottom w:val="0"/>
          <w:divBdr>
            <w:top w:val="none" w:sz="0" w:space="0" w:color="auto"/>
            <w:left w:val="none" w:sz="0" w:space="0" w:color="auto"/>
            <w:bottom w:val="none" w:sz="0" w:space="0" w:color="auto"/>
            <w:right w:val="none" w:sz="0" w:space="0" w:color="auto"/>
          </w:divBdr>
        </w:div>
        <w:div w:id="73430494">
          <w:marLeft w:val="0"/>
          <w:marRight w:val="0"/>
          <w:marTop w:val="600"/>
          <w:marBottom w:val="0"/>
          <w:divBdr>
            <w:top w:val="none" w:sz="0" w:space="0" w:color="auto"/>
            <w:left w:val="none" w:sz="0" w:space="0" w:color="auto"/>
            <w:bottom w:val="none" w:sz="0" w:space="0" w:color="auto"/>
            <w:right w:val="none" w:sz="0" w:space="0" w:color="auto"/>
          </w:divBdr>
        </w:div>
        <w:div w:id="1701584051">
          <w:marLeft w:val="0"/>
          <w:marRight w:val="0"/>
          <w:marTop w:val="600"/>
          <w:marBottom w:val="0"/>
          <w:divBdr>
            <w:top w:val="none" w:sz="0" w:space="0" w:color="auto"/>
            <w:left w:val="none" w:sz="0" w:space="0" w:color="auto"/>
            <w:bottom w:val="none" w:sz="0" w:space="0" w:color="auto"/>
            <w:right w:val="none" w:sz="0" w:space="0" w:color="auto"/>
          </w:divBdr>
        </w:div>
        <w:div w:id="441464754">
          <w:marLeft w:val="0"/>
          <w:marRight w:val="0"/>
          <w:marTop w:val="600"/>
          <w:marBottom w:val="0"/>
          <w:divBdr>
            <w:top w:val="none" w:sz="0" w:space="0" w:color="auto"/>
            <w:left w:val="none" w:sz="0" w:space="0" w:color="auto"/>
            <w:bottom w:val="none" w:sz="0" w:space="0" w:color="auto"/>
            <w:right w:val="none" w:sz="0" w:space="0" w:color="auto"/>
          </w:divBdr>
        </w:div>
        <w:div w:id="1362123016">
          <w:marLeft w:val="0"/>
          <w:marRight w:val="0"/>
          <w:marTop w:val="600"/>
          <w:marBottom w:val="0"/>
          <w:divBdr>
            <w:top w:val="none" w:sz="0" w:space="0" w:color="auto"/>
            <w:left w:val="none" w:sz="0" w:space="0" w:color="auto"/>
            <w:bottom w:val="none" w:sz="0" w:space="0" w:color="auto"/>
            <w:right w:val="none" w:sz="0" w:space="0" w:color="auto"/>
          </w:divBdr>
        </w:div>
        <w:div w:id="912155993">
          <w:marLeft w:val="0"/>
          <w:marRight w:val="0"/>
          <w:marTop w:val="600"/>
          <w:marBottom w:val="0"/>
          <w:divBdr>
            <w:top w:val="none" w:sz="0" w:space="0" w:color="auto"/>
            <w:left w:val="none" w:sz="0" w:space="0" w:color="auto"/>
            <w:bottom w:val="none" w:sz="0" w:space="0" w:color="auto"/>
            <w:right w:val="none" w:sz="0" w:space="0" w:color="auto"/>
          </w:divBdr>
        </w:div>
        <w:div w:id="590092147">
          <w:marLeft w:val="0"/>
          <w:marRight w:val="0"/>
          <w:marTop w:val="600"/>
          <w:marBottom w:val="0"/>
          <w:divBdr>
            <w:top w:val="none" w:sz="0" w:space="0" w:color="auto"/>
            <w:left w:val="none" w:sz="0" w:space="0" w:color="auto"/>
            <w:bottom w:val="none" w:sz="0" w:space="0" w:color="auto"/>
            <w:right w:val="none" w:sz="0" w:space="0" w:color="auto"/>
          </w:divBdr>
        </w:div>
        <w:div w:id="542253262">
          <w:marLeft w:val="0"/>
          <w:marRight w:val="0"/>
          <w:marTop w:val="600"/>
          <w:marBottom w:val="0"/>
          <w:divBdr>
            <w:top w:val="none" w:sz="0" w:space="0" w:color="auto"/>
            <w:left w:val="none" w:sz="0" w:space="0" w:color="auto"/>
            <w:bottom w:val="none" w:sz="0" w:space="0" w:color="auto"/>
            <w:right w:val="none" w:sz="0" w:space="0" w:color="auto"/>
          </w:divBdr>
        </w:div>
        <w:div w:id="203100061">
          <w:marLeft w:val="0"/>
          <w:marRight w:val="0"/>
          <w:marTop w:val="600"/>
          <w:marBottom w:val="0"/>
          <w:divBdr>
            <w:top w:val="none" w:sz="0" w:space="0" w:color="auto"/>
            <w:left w:val="none" w:sz="0" w:space="0" w:color="auto"/>
            <w:bottom w:val="none" w:sz="0" w:space="0" w:color="auto"/>
            <w:right w:val="none" w:sz="0" w:space="0" w:color="auto"/>
          </w:divBdr>
        </w:div>
        <w:div w:id="16274491">
          <w:marLeft w:val="0"/>
          <w:marRight w:val="0"/>
          <w:marTop w:val="600"/>
          <w:marBottom w:val="0"/>
          <w:divBdr>
            <w:top w:val="none" w:sz="0" w:space="0" w:color="auto"/>
            <w:left w:val="none" w:sz="0" w:space="0" w:color="auto"/>
            <w:bottom w:val="none" w:sz="0" w:space="0" w:color="auto"/>
            <w:right w:val="none" w:sz="0" w:space="0" w:color="auto"/>
          </w:divBdr>
        </w:div>
        <w:div w:id="1785076320">
          <w:marLeft w:val="0"/>
          <w:marRight w:val="0"/>
          <w:marTop w:val="600"/>
          <w:marBottom w:val="0"/>
          <w:divBdr>
            <w:top w:val="none" w:sz="0" w:space="0" w:color="auto"/>
            <w:left w:val="none" w:sz="0" w:space="0" w:color="auto"/>
            <w:bottom w:val="none" w:sz="0" w:space="0" w:color="auto"/>
            <w:right w:val="none" w:sz="0" w:space="0" w:color="auto"/>
          </w:divBdr>
        </w:div>
        <w:div w:id="1981034163">
          <w:marLeft w:val="0"/>
          <w:marRight w:val="0"/>
          <w:marTop w:val="600"/>
          <w:marBottom w:val="0"/>
          <w:divBdr>
            <w:top w:val="none" w:sz="0" w:space="0" w:color="auto"/>
            <w:left w:val="none" w:sz="0" w:space="0" w:color="auto"/>
            <w:bottom w:val="none" w:sz="0" w:space="0" w:color="auto"/>
            <w:right w:val="none" w:sz="0" w:space="0" w:color="auto"/>
          </w:divBdr>
        </w:div>
        <w:div w:id="266470086">
          <w:marLeft w:val="0"/>
          <w:marRight w:val="0"/>
          <w:marTop w:val="600"/>
          <w:marBottom w:val="0"/>
          <w:divBdr>
            <w:top w:val="none" w:sz="0" w:space="0" w:color="auto"/>
            <w:left w:val="none" w:sz="0" w:space="0" w:color="auto"/>
            <w:bottom w:val="none" w:sz="0" w:space="0" w:color="auto"/>
            <w:right w:val="none" w:sz="0" w:space="0" w:color="auto"/>
          </w:divBdr>
        </w:div>
        <w:div w:id="1836262573">
          <w:marLeft w:val="0"/>
          <w:marRight w:val="0"/>
          <w:marTop w:val="600"/>
          <w:marBottom w:val="0"/>
          <w:divBdr>
            <w:top w:val="none" w:sz="0" w:space="0" w:color="auto"/>
            <w:left w:val="none" w:sz="0" w:space="0" w:color="auto"/>
            <w:bottom w:val="none" w:sz="0" w:space="0" w:color="auto"/>
            <w:right w:val="none" w:sz="0" w:space="0" w:color="auto"/>
          </w:divBdr>
        </w:div>
        <w:div w:id="121730929">
          <w:marLeft w:val="0"/>
          <w:marRight w:val="0"/>
          <w:marTop w:val="600"/>
          <w:marBottom w:val="0"/>
          <w:divBdr>
            <w:top w:val="none" w:sz="0" w:space="0" w:color="auto"/>
            <w:left w:val="none" w:sz="0" w:space="0" w:color="auto"/>
            <w:bottom w:val="none" w:sz="0" w:space="0" w:color="auto"/>
            <w:right w:val="none" w:sz="0" w:space="0" w:color="auto"/>
          </w:divBdr>
        </w:div>
        <w:div w:id="1389911208">
          <w:marLeft w:val="0"/>
          <w:marRight w:val="0"/>
          <w:marTop w:val="600"/>
          <w:marBottom w:val="0"/>
          <w:divBdr>
            <w:top w:val="none" w:sz="0" w:space="0" w:color="auto"/>
            <w:left w:val="none" w:sz="0" w:space="0" w:color="auto"/>
            <w:bottom w:val="none" w:sz="0" w:space="0" w:color="auto"/>
            <w:right w:val="none" w:sz="0" w:space="0" w:color="auto"/>
          </w:divBdr>
        </w:div>
        <w:div w:id="829176788">
          <w:marLeft w:val="0"/>
          <w:marRight w:val="0"/>
          <w:marTop w:val="600"/>
          <w:marBottom w:val="0"/>
          <w:divBdr>
            <w:top w:val="none" w:sz="0" w:space="0" w:color="auto"/>
            <w:left w:val="none" w:sz="0" w:space="0" w:color="auto"/>
            <w:bottom w:val="none" w:sz="0" w:space="0" w:color="auto"/>
            <w:right w:val="none" w:sz="0" w:space="0" w:color="auto"/>
          </w:divBdr>
        </w:div>
        <w:div w:id="1324309519">
          <w:marLeft w:val="0"/>
          <w:marRight w:val="0"/>
          <w:marTop w:val="600"/>
          <w:marBottom w:val="0"/>
          <w:divBdr>
            <w:top w:val="none" w:sz="0" w:space="0" w:color="auto"/>
            <w:left w:val="none" w:sz="0" w:space="0" w:color="auto"/>
            <w:bottom w:val="none" w:sz="0" w:space="0" w:color="auto"/>
            <w:right w:val="none" w:sz="0" w:space="0" w:color="auto"/>
          </w:divBdr>
        </w:div>
        <w:div w:id="1500460403">
          <w:marLeft w:val="0"/>
          <w:marRight w:val="0"/>
          <w:marTop w:val="600"/>
          <w:marBottom w:val="0"/>
          <w:divBdr>
            <w:top w:val="none" w:sz="0" w:space="0" w:color="auto"/>
            <w:left w:val="none" w:sz="0" w:space="0" w:color="auto"/>
            <w:bottom w:val="none" w:sz="0" w:space="0" w:color="auto"/>
            <w:right w:val="none" w:sz="0" w:space="0" w:color="auto"/>
          </w:divBdr>
        </w:div>
        <w:div w:id="567421758">
          <w:marLeft w:val="0"/>
          <w:marRight w:val="0"/>
          <w:marTop w:val="600"/>
          <w:marBottom w:val="0"/>
          <w:divBdr>
            <w:top w:val="none" w:sz="0" w:space="0" w:color="auto"/>
            <w:left w:val="none" w:sz="0" w:space="0" w:color="auto"/>
            <w:bottom w:val="none" w:sz="0" w:space="0" w:color="auto"/>
            <w:right w:val="none" w:sz="0" w:space="0" w:color="auto"/>
          </w:divBdr>
        </w:div>
        <w:div w:id="193540099">
          <w:marLeft w:val="0"/>
          <w:marRight w:val="0"/>
          <w:marTop w:val="600"/>
          <w:marBottom w:val="0"/>
          <w:divBdr>
            <w:top w:val="none" w:sz="0" w:space="0" w:color="auto"/>
            <w:left w:val="none" w:sz="0" w:space="0" w:color="auto"/>
            <w:bottom w:val="none" w:sz="0" w:space="0" w:color="auto"/>
            <w:right w:val="none" w:sz="0" w:space="0" w:color="auto"/>
          </w:divBdr>
        </w:div>
        <w:div w:id="2036298833">
          <w:marLeft w:val="0"/>
          <w:marRight w:val="0"/>
          <w:marTop w:val="600"/>
          <w:marBottom w:val="0"/>
          <w:divBdr>
            <w:top w:val="none" w:sz="0" w:space="0" w:color="auto"/>
            <w:left w:val="none" w:sz="0" w:space="0" w:color="auto"/>
            <w:bottom w:val="none" w:sz="0" w:space="0" w:color="auto"/>
            <w:right w:val="none" w:sz="0" w:space="0" w:color="auto"/>
          </w:divBdr>
        </w:div>
        <w:div w:id="2063674387">
          <w:marLeft w:val="0"/>
          <w:marRight w:val="0"/>
          <w:marTop w:val="600"/>
          <w:marBottom w:val="0"/>
          <w:divBdr>
            <w:top w:val="none" w:sz="0" w:space="0" w:color="auto"/>
            <w:left w:val="none" w:sz="0" w:space="0" w:color="auto"/>
            <w:bottom w:val="none" w:sz="0" w:space="0" w:color="auto"/>
            <w:right w:val="none" w:sz="0" w:space="0" w:color="auto"/>
          </w:divBdr>
        </w:div>
        <w:div w:id="1494950599">
          <w:marLeft w:val="0"/>
          <w:marRight w:val="0"/>
          <w:marTop w:val="600"/>
          <w:marBottom w:val="0"/>
          <w:divBdr>
            <w:top w:val="none" w:sz="0" w:space="0" w:color="auto"/>
            <w:left w:val="none" w:sz="0" w:space="0" w:color="auto"/>
            <w:bottom w:val="none" w:sz="0" w:space="0" w:color="auto"/>
            <w:right w:val="none" w:sz="0" w:space="0" w:color="auto"/>
          </w:divBdr>
        </w:div>
        <w:div w:id="1331131861">
          <w:marLeft w:val="0"/>
          <w:marRight w:val="0"/>
          <w:marTop w:val="600"/>
          <w:marBottom w:val="0"/>
          <w:divBdr>
            <w:top w:val="none" w:sz="0" w:space="0" w:color="auto"/>
            <w:left w:val="none" w:sz="0" w:space="0" w:color="auto"/>
            <w:bottom w:val="none" w:sz="0" w:space="0" w:color="auto"/>
            <w:right w:val="none" w:sz="0" w:space="0" w:color="auto"/>
          </w:divBdr>
        </w:div>
        <w:div w:id="699167235">
          <w:marLeft w:val="0"/>
          <w:marRight w:val="0"/>
          <w:marTop w:val="600"/>
          <w:marBottom w:val="0"/>
          <w:divBdr>
            <w:top w:val="none" w:sz="0" w:space="0" w:color="auto"/>
            <w:left w:val="none" w:sz="0" w:space="0" w:color="auto"/>
            <w:bottom w:val="none" w:sz="0" w:space="0" w:color="auto"/>
            <w:right w:val="none" w:sz="0" w:space="0" w:color="auto"/>
          </w:divBdr>
        </w:div>
        <w:div w:id="2068450507">
          <w:marLeft w:val="0"/>
          <w:marRight w:val="0"/>
          <w:marTop w:val="600"/>
          <w:marBottom w:val="0"/>
          <w:divBdr>
            <w:top w:val="none" w:sz="0" w:space="0" w:color="auto"/>
            <w:left w:val="none" w:sz="0" w:space="0" w:color="auto"/>
            <w:bottom w:val="none" w:sz="0" w:space="0" w:color="auto"/>
            <w:right w:val="none" w:sz="0" w:space="0" w:color="auto"/>
          </w:divBdr>
        </w:div>
        <w:div w:id="1086271717">
          <w:marLeft w:val="0"/>
          <w:marRight w:val="0"/>
          <w:marTop w:val="600"/>
          <w:marBottom w:val="0"/>
          <w:divBdr>
            <w:top w:val="none" w:sz="0" w:space="0" w:color="auto"/>
            <w:left w:val="none" w:sz="0" w:space="0" w:color="auto"/>
            <w:bottom w:val="none" w:sz="0" w:space="0" w:color="auto"/>
            <w:right w:val="none" w:sz="0" w:space="0" w:color="auto"/>
          </w:divBdr>
        </w:div>
        <w:div w:id="1492141350">
          <w:marLeft w:val="0"/>
          <w:marRight w:val="0"/>
          <w:marTop w:val="600"/>
          <w:marBottom w:val="0"/>
          <w:divBdr>
            <w:top w:val="none" w:sz="0" w:space="0" w:color="auto"/>
            <w:left w:val="none" w:sz="0" w:space="0" w:color="auto"/>
            <w:bottom w:val="none" w:sz="0" w:space="0" w:color="auto"/>
            <w:right w:val="none" w:sz="0" w:space="0" w:color="auto"/>
          </w:divBdr>
        </w:div>
        <w:div w:id="1673991106">
          <w:marLeft w:val="0"/>
          <w:marRight w:val="0"/>
          <w:marTop w:val="600"/>
          <w:marBottom w:val="0"/>
          <w:divBdr>
            <w:top w:val="none" w:sz="0" w:space="0" w:color="auto"/>
            <w:left w:val="none" w:sz="0" w:space="0" w:color="auto"/>
            <w:bottom w:val="none" w:sz="0" w:space="0" w:color="auto"/>
            <w:right w:val="none" w:sz="0" w:space="0" w:color="auto"/>
          </w:divBdr>
        </w:div>
        <w:div w:id="100343000">
          <w:marLeft w:val="0"/>
          <w:marRight w:val="0"/>
          <w:marTop w:val="600"/>
          <w:marBottom w:val="0"/>
          <w:divBdr>
            <w:top w:val="none" w:sz="0" w:space="0" w:color="auto"/>
            <w:left w:val="none" w:sz="0" w:space="0" w:color="auto"/>
            <w:bottom w:val="none" w:sz="0" w:space="0" w:color="auto"/>
            <w:right w:val="none" w:sz="0" w:space="0" w:color="auto"/>
          </w:divBdr>
        </w:div>
        <w:div w:id="524709764">
          <w:marLeft w:val="0"/>
          <w:marRight w:val="0"/>
          <w:marTop w:val="600"/>
          <w:marBottom w:val="0"/>
          <w:divBdr>
            <w:top w:val="none" w:sz="0" w:space="0" w:color="auto"/>
            <w:left w:val="none" w:sz="0" w:space="0" w:color="auto"/>
            <w:bottom w:val="none" w:sz="0" w:space="0" w:color="auto"/>
            <w:right w:val="none" w:sz="0" w:space="0" w:color="auto"/>
          </w:divBdr>
        </w:div>
        <w:div w:id="1438795097">
          <w:marLeft w:val="0"/>
          <w:marRight w:val="0"/>
          <w:marTop w:val="600"/>
          <w:marBottom w:val="0"/>
          <w:divBdr>
            <w:top w:val="none" w:sz="0" w:space="0" w:color="auto"/>
            <w:left w:val="none" w:sz="0" w:space="0" w:color="auto"/>
            <w:bottom w:val="none" w:sz="0" w:space="0" w:color="auto"/>
            <w:right w:val="none" w:sz="0" w:space="0" w:color="auto"/>
          </w:divBdr>
        </w:div>
        <w:div w:id="381560901">
          <w:marLeft w:val="0"/>
          <w:marRight w:val="0"/>
          <w:marTop w:val="600"/>
          <w:marBottom w:val="0"/>
          <w:divBdr>
            <w:top w:val="none" w:sz="0" w:space="0" w:color="auto"/>
            <w:left w:val="none" w:sz="0" w:space="0" w:color="auto"/>
            <w:bottom w:val="none" w:sz="0" w:space="0" w:color="auto"/>
            <w:right w:val="none" w:sz="0" w:space="0" w:color="auto"/>
          </w:divBdr>
        </w:div>
        <w:div w:id="1953315719">
          <w:marLeft w:val="0"/>
          <w:marRight w:val="0"/>
          <w:marTop w:val="600"/>
          <w:marBottom w:val="0"/>
          <w:divBdr>
            <w:top w:val="none" w:sz="0" w:space="0" w:color="auto"/>
            <w:left w:val="none" w:sz="0" w:space="0" w:color="auto"/>
            <w:bottom w:val="none" w:sz="0" w:space="0" w:color="auto"/>
            <w:right w:val="none" w:sz="0" w:space="0" w:color="auto"/>
          </w:divBdr>
        </w:div>
        <w:div w:id="846361159">
          <w:marLeft w:val="0"/>
          <w:marRight w:val="0"/>
          <w:marTop w:val="600"/>
          <w:marBottom w:val="0"/>
          <w:divBdr>
            <w:top w:val="none" w:sz="0" w:space="0" w:color="auto"/>
            <w:left w:val="none" w:sz="0" w:space="0" w:color="auto"/>
            <w:bottom w:val="none" w:sz="0" w:space="0" w:color="auto"/>
            <w:right w:val="none" w:sz="0" w:space="0" w:color="auto"/>
          </w:divBdr>
        </w:div>
        <w:div w:id="648636741">
          <w:marLeft w:val="0"/>
          <w:marRight w:val="0"/>
          <w:marTop w:val="600"/>
          <w:marBottom w:val="0"/>
          <w:divBdr>
            <w:top w:val="none" w:sz="0" w:space="0" w:color="auto"/>
            <w:left w:val="none" w:sz="0" w:space="0" w:color="auto"/>
            <w:bottom w:val="none" w:sz="0" w:space="0" w:color="auto"/>
            <w:right w:val="none" w:sz="0" w:space="0" w:color="auto"/>
          </w:divBdr>
        </w:div>
        <w:div w:id="824079916">
          <w:marLeft w:val="0"/>
          <w:marRight w:val="0"/>
          <w:marTop w:val="600"/>
          <w:marBottom w:val="0"/>
          <w:divBdr>
            <w:top w:val="none" w:sz="0" w:space="0" w:color="auto"/>
            <w:left w:val="none" w:sz="0" w:space="0" w:color="auto"/>
            <w:bottom w:val="none" w:sz="0" w:space="0" w:color="auto"/>
            <w:right w:val="none" w:sz="0" w:space="0" w:color="auto"/>
          </w:divBdr>
        </w:div>
        <w:div w:id="336080809">
          <w:marLeft w:val="0"/>
          <w:marRight w:val="0"/>
          <w:marTop w:val="600"/>
          <w:marBottom w:val="0"/>
          <w:divBdr>
            <w:top w:val="none" w:sz="0" w:space="0" w:color="auto"/>
            <w:left w:val="none" w:sz="0" w:space="0" w:color="auto"/>
            <w:bottom w:val="none" w:sz="0" w:space="0" w:color="auto"/>
            <w:right w:val="none" w:sz="0" w:space="0" w:color="auto"/>
          </w:divBdr>
        </w:div>
        <w:div w:id="1890529455">
          <w:marLeft w:val="0"/>
          <w:marRight w:val="0"/>
          <w:marTop w:val="600"/>
          <w:marBottom w:val="0"/>
          <w:divBdr>
            <w:top w:val="none" w:sz="0" w:space="0" w:color="auto"/>
            <w:left w:val="none" w:sz="0" w:space="0" w:color="auto"/>
            <w:bottom w:val="none" w:sz="0" w:space="0" w:color="auto"/>
            <w:right w:val="none" w:sz="0" w:space="0" w:color="auto"/>
          </w:divBdr>
        </w:div>
        <w:div w:id="991442820">
          <w:marLeft w:val="0"/>
          <w:marRight w:val="0"/>
          <w:marTop w:val="600"/>
          <w:marBottom w:val="0"/>
          <w:divBdr>
            <w:top w:val="none" w:sz="0" w:space="0" w:color="auto"/>
            <w:left w:val="none" w:sz="0" w:space="0" w:color="auto"/>
            <w:bottom w:val="none" w:sz="0" w:space="0" w:color="auto"/>
            <w:right w:val="none" w:sz="0" w:space="0" w:color="auto"/>
          </w:divBdr>
        </w:div>
        <w:div w:id="1324889139">
          <w:marLeft w:val="0"/>
          <w:marRight w:val="0"/>
          <w:marTop w:val="600"/>
          <w:marBottom w:val="0"/>
          <w:divBdr>
            <w:top w:val="none" w:sz="0" w:space="0" w:color="auto"/>
            <w:left w:val="none" w:sz="0" w:space="0" w:color="auto"/>
            <w:bottom w:val="none" w:sz="0" w:space="0" w:color="auto"/>
            <w:right w:val="none" w:sz="0" w:space="0" w:color="auto"/>
          </w:divBdr>
        </w:div>
        <w:div w:id="655841007">
          <w:marLeft w:val="0"/>
          <w:marRight w:val="0"/>
          <w:marTop w:val="600"/>
          <w:marBottom w:val="0"/>
          <w:divBdr>
            <w:top w:val="none" w:sz="0" w:space="0" w:color="auto"/>
            <w:left w:val="none" w:sz="0" w:space="0" w:color="auto"/>
            <w:bottom w:val="none" w:sz="0" w:space="0" w:color="auto"/>
            <w:right w:val="none" w:sz="0" w:space="0" w:color="auto"/>
          </w:divBdr>
        </w:div>
        <w:div w:id="1069108821">
          <w:marLeft w:val="0"/>
          <w:marRight w:val="0"/>
          <w:marTop w:val="600"/>
          <w:marBottom w:val="0"/>
          <w:divBdr>
            <w:top w:val="none" w:sz="0" w:space="0" w:color="auto"/>
            <w:left w:val="none" w:sz="0" w:space="0" w:color="auto"/>
            <w:bottom w:val="none" w:sz="0" w:space="0" w:color="auto"/>
            <w:right w:val="none" w:sz="0" w:space="0" w:color="auto"/>
          </w:divBdr>
        </w:div>
        <w:div w:id="663049189">
          <w:marLeft w:val="0"/>
          <w:marRight w:val="0"/>
          <w:marTop w:val="600"/>
          <w:marBottom w:val="0"/>
          <w:divBdr>
            <w:top w:val="none" w:sz="0" w:space="0" w:color="auto"/>
            <w:left w:val="none" w:sz="0" w:space="0" w:color="auto"/>
            <w:bottom w:val="none" w:sz="0" w:space="0" w:color="auto"/>
            <w:right w:val="none" w:sz="0" w:space="0" w:color="auto"/>
          </w:divBdr>
        </w:div>
        <w:div w:id="356741650">
          <w:marLeft w:val="0"/>
          <w:marRight w:val="0"/>
          <w:marTop w:val="600"/>
          <w:marBottom w:val="0"/>
          <w:divBdr>
            <w:top w:val="none" w:sz="0" w:space="0" w:color="auto"/>
            <w:left w:val="none" w:sz="0" w:space="0" w:color="auto"/>
            <w:bottom w:val="none" w:sz="0" w:space="0" w:color="auto"/>
            <w:right w:val="none" w:sz="0" w:space="0" w:color="auto"/>
          </w:divBdr>
        </w:div>
        <w:div w:id="1291747011">
          <w:marLeft w:val="0"/>
          <w:marRight w:val="0"/>
          <w:marTop w:val="600"/>
          <w:marBottom w:val="0"/>
          <w:divBdr>
            <w:top w:val="none" w:sz="0" w:space="0" w:color="auto"/>
            <w:left w:val="none" w:sz="0" w:space="0" w:color="auto"/>
            <w:bottom w:val="none" w:sz="0" w:space="0" w:color="auto"/>
            <w:right w:val="none" w:sz="0" w:space="0" w:color="auto"/>
          </w:divBdr>
        </w:div>
        <w:div w:id="685717701">
          <w:marLeft w:val="0"/>
          <w:marRight w:val="0"/>
          <w:marTop w:val="600"/>
          <w:marBottom w:val="0"/>
          <w:divBdr>
            <w:top w:val="none" w:sz="0" w:space="0" w:color="auto"/>
            <w:left w:val="none" w:sz="0" w:space="0" w:color="auto"/>
            <w:bottom w:val="none" w:sz="0" w:space="0" w:color="auto"/>
            <w:right w:val="none" w:sz="0" w:space="0" w:color="auto"/>
          </w:divBdr>
        </w:div>
        <w:div w:id="1781873793">
          <w:marLeft w:val="0"/>
          <w:marRight w:val="0"/>
          <w:marTop w:val="600"/>
          <w:marBottom w:val="0"/>
          <w:divBdr>
            <w:top w:val="none" w:sz="0" w:space="0" w:color="auto"/>
            <w:left w:val="none" w:sz="0" w:space="0" w:color="auto"/>
            <w:bottom w:val="none" w:sz="0" w:space="0" w:color="auto"/>
            <w:right w:val="none" w:sz="0" w:space="0" w:color="auto"/>
          </w:divBdr>
        </w:div>
        <w:div w:id="751662033">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704</Words>
  <Characters>4017</Characters>
  <Application>Microsoft Office Word</Application>
  <DocSecurity>0</DocSecurity>
  <Lines>33</Lines>
  <Paragraphs>9</Paragraphs>
  <ScaleCrop>false</ScaleCrop>
  <Company>Microsoft</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4</cp:revision>
  <dcterms:created xsi:type="dcterms:W3CDTF">2018-12-11T03:01:00Z</dcterms:created>
  <dcterms:modified xsi:type="dcterms:W3CDTF">2022-08-15T07:48:00Z</dcterms:modified>
</cp:coreProperties>
</file>